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9FD36" w14:textId="7D9014F9" w:rsidR="00DE7F93" w:rsidRPr="00B4304D" w:rsidRDefault="00AC3855">
      <w:pPr>
        <w:rPr>
          <w:rFonts w:ascii="Segoe UI" w:hAnsi="Segoe UI" w:cs="Segoe UI"/>
        </w:rPr>
      </w:pPr>
      <w:r w:rsidRPr="00B4304D">
        <w:rPr>
          <w:rFonts w:ascii="Segoe UI" w:hAnsi="Segoe UI" w:cs="Segoe UI"/>
        </w:rPr>
        <w:fldChar w:fldCharType="begin"/>
      </w:r>
      <w:r w:rsidRPr="00B4304D">
        <w:rPr>
          <w:rFonts w:ascii="Segoe UI" w:hAnsi="Segoe UI" w:cs="Segoe UI"/>
        </w:rPr>
        <w:instrText>HYPERLINK "https://finance.ec.europa.eu/publications/commission-simplifies-rules-sustainability-and-eu-investments-delivering-over-eu6-billion_en"</w:instrText>
      </w:r>
      <w:r w:rsidRPr="00B4304D">
        <w:rPr>
          <w:rFonts w:ascii="Segoe UI" w:hAnsi="Segoe UI" w:cs="Segoe UI"/>
        </w:rPr>
      </w:r>
      <w:r w:rsidRPr="00B4304D">
        <w:rPr>
          <w:rFonts w:ascii="Segoe UI" w:hAnsi="Segoe UI" w:cs="Segoe UI"/>
        </w:rPr>
        <w:fldChar w:fldCharType="separate"/>
      </w:r>
      <w:r w:rsidRPr="00B4304D">
        <w:rPr>
          <w:rStyle w:val="Kpr"/>
          <w:rFonts w:ascii="Segoe UI" w:hAnsi="Segoe UI" w:cs="Segoe UI"/>
        </w:rPr>
        <w:t xml:space="preserve">Komisyon, sürdürülebilirlik ve AB yatırımlarına ilişkin kuralları basitleştirerek 6 milyar Euro'nun üzerinde idari yardım </w:t>
      </w:r>
      <w:proofErr w:type="gramStart"/>
      <w:r w:rsidRPr="00B4304D">
        <w:rPr>
          <w:rStyle w:val="Kpr"/>
          <w:rFonts w:ascii="Segoe UI" w:hAnsi="Segoe UI" w:cs="Segoe UI"/>
        </w:rPr>
        <w:t>sağladı -</w:t>
      </w:r>
      <w:proofErr w:type="gramEnd"/>
      <w:r w:rsidRPr="00B4304D">
        <w:rPr>
          <w:rStyle w:val="Kpr"/>
          <w:rFonts w:ascii="Segoe UI" w:hAnsi="Segoe UI" w:cs="Segoe UI"/>
        </w:rPr>
        <w:t xml:space="preserve"> Avrupa Komisyonu</w:t>
      </w:r>
      <w:r w:rsidRPr="00B4304D">
        <w:rPr>
          <w:rFonts w:ascii="Segoe UI" w:hAnsi="Segoe UI" w:cs="Segoe UI"/>
        </w:rPr>
        <w:fldChar w:fldCharType="end"/>
      </w:r>
    </w:p>
    <w:p w14:paraId="3513469C" w14:textId="77777777" w:rsidR="0020239F" w:rsidRPr="00B4304D" w:rsidRDefault="0020239F">
      <w:pPr>
        <w:rPr>
          <w:rFonts w:ascii="Segoe UI" w:hAnsi="Segoe UI" w:cs="Segoe UI"/>
        </w:rPr>
      </w:pPr>
    </w:p>
    <w:p w14:paraId="7645B753" w14:textId="619F1118" w:rsidR="0020239F" w:rsidRPr="00B4304D" w:rsidRDefault="0020239F">
      <w:pPr>
        <w:rPr>
          <w:rFonts w:ascii="Segoe UI" w:hAnsi="Segoe UI" w:cs="Segoe UI"/>
        </w:rPr>
      </w:pPr>
      <w:hyperlink r:id="rId8" w:history="1">
        <w:r w:rsidRPr="00B4304D">
          <w:rPr>
            <w:rStyle w:val="Kpr"/>
            <w:rFonts w:ascii="Segoe UI" w:hAnsi="Segoe UI" w:cs="Segoe UI"/>
          </w:rPr>
          <w:t>https://finance.ec.europa.eu/publications/commission-simplifies-rules-sustainability-and-eu-investments-delivering-over-eu6-billion_en</w:t>
        </w:r>
      </w:hyperlink>
    </w:p>
    <w:p w14:paraId="5148B40E" w14:textId="77777777" w:rsidR="00AC3855" w:rsidRPr="00AC3855" w:rsidRDefault="00AC3855" w:rsidP="00B4304D">
      <w:pPr>
        <w:pStyle w:val="Balk1"/>
        <w:rPr>
          <w:rFonts w:ascii="Segoe UI" w:hAnsi="Segoe UI" w:cs="Segoe UI"/>
          <w:sz w:val="36"/>
          <w:szCs w:val="36"/>
        </w:rPr>
      </w:pPr>
      <w:r w:rsidRPr="00AC3855">
        <w:rPr>
          <w:rFonts w:ascii="Segoe UI" w:hAnsi="Segoe UI" w:cs="Segoe UI"/>
          <w:sz w:val="36"/>
          <w:szCs w:val="36"/>
        </w:rPr>
        <w:t>Yönerge önerisi</w:t>
      </w:r>
    </w:p>
    <w:p w14:paraId="6D3059C5" w14:textId="77777777" w:rsidR="00AC3855" w:rsidRPr="00AC3855" w:rsidRDefault="00AC3855" w:rsidP="00AC3855">
      <w:pPr>
        <w:rPr>
          <w:rFonts w:ascii="Segoe UI" w:hAnsi="Segoe UI" w:cs="Segoe UI"/>
          <w:b/>
          <w:bCs/>
        </w:rPr>
      </w:pPr>
      <w:r w:rsidRPr="00AC3855">
        <w:rPr>
          <w:rFonts w:ascii="Segoe UI" w:hAnsi="Segoe UI" w:cs="Segoe UI"/>
          <w:b/>
          <w:bCs/>
        </w:rPr>
        <w:t>Komisyon, sürdürülebilirlik ve AB yatırımlarına ilişkin kuralları basitleştirerek 6 milyar Euro'nun üzerinde idari yardım sağladı</w:t>
      </w:r>
    </w:p>
    <w:p w14:paraId="37B286E2" w14:textId="41770C78" w:rsidR="00AC3855" w:rsidRPr="00B4304D" w:rsidRDefault="00AC3855">
      <w:pPr>
        <w:rPr>
          <w:rFonts w:ascii="Segoe UI" w:hAnsi="Segoe UI" w:cs="Segoe UI"/>
        </w:rPr>
      </w:pPr>
      <w:r w:rsidRPr="00B4304D">
        <w:rPr>
          <w:rFonts w:ascii="Segoe UI" w:hAnsi="Segoe UI" w:cs="Segoe UI"/>
        </w:rPr>
        <w:t>26 Şubat 2025</w:t>
      </w:r>
    </w:p>
    <w:p w14:paraId="01FD98A7" w14:textId="77777777" w:rsidR="00AC3855" w:rsidRPr="00AC3855" w:rsidRDefault="00AC3855" w:rsidP="00AC3855">
      <w:pPr>
        <w:rPr>
          <w:rFonts w:ascii="Segoe UI" w:hAnsi="Segoe UI" w:cs="Segoe UI"/>
        </w:rPr>
      </w:pPr>
      <w:r w:rsidRPr="00AC3855">
        <w:rPr>
          <w:rFonts w:ascii="Segoe UI" w:hAnsi="Segoe UI" w:cs="Segoe UI"/>
        </w:rPr>
        <w:t>Açıklama</w:t>
      </w:r>
    </w:p>
    <w:p w14:paraId="78D5F1D7" w14:textId="77777777" w:rsidR="00AC3855" w:rsidRPr="00AC3855" w:rsidRDefault="00AC3855" w:rsidP="00AC3855">
      <w:pPr>
        <w:rPr>
          <w:rFonts w:ascii="Segoe UI" w:hAnsi="Segoe UI" w:cs="Segoe UI"/>
        </w:rPr>
      </w:pPr>
      <w:r w:rsidRPr="00AC3855">
        <w:rPr>
          <w:rFonts w:ascii="Segoe UI" w:hAnsi="Segoe UI" w:cs="Segoe UI"/>
        </w:rPr>
        <w:t>Avrupa Komisyonu, AB kurallarını basitleştirmek, rekabet gücünü artırmak ve ek yatırım kapasitesinin kilidini açmak için bir teklif paketini kabul etti. Bu, AB şirketlerinin büyümesine, yenilik yapmasına ve kaliteli işler yaratmasına yardımcı olmak için daha elverişli bir iş ortamı yaratmada ileriye doğru atılmış büyük bir adımdır.</w:t>
      </w:r>
    </w:p>
    <w:p w14:paraId="42ABC7A2" w14:textId="77777777" w:rsidR="00AC3855" w:rsidRPr="00AC3855" w:rsidRDefault="00AC3855" w:rsidP="00AC3855">
      <w:pPr>
        <w:rPr>
          <w:rFonts w:ascii="Segoe UI" w:hAnsi="Segoe UI" w:cs="Segoe UI"/>
        </w:rPr>
      </w:pPr>
      <w:r w:rsidRPr="00AC3855">
        <w:rPr>
          <w:rFonts w:ascii="Segoe UI" w:hAnsi="Segoe UI" w:cs="Segoe UI"/>
        </w:rPr>
        <w:t>Bir dizi ilgili mevzuat alanındaki önerileri bir araya getiren bu ilk '</w:t>
      </w:r>
      <w:proofErr w:type="spellStart"/>
      <w:r w:rsidRPr="00AC3855">
        <w:rPr>
          <w:rFonts w:ascii="Segoe UI" w:hAnsi="Segoe UI" w:cs="Segoe UI"/>
        </w:rPr>
        <w:t>Omnibus</w:t>
      </w:r>
      <w:proofErr w:type="spellEnd"/>
      <w:r w:rsidRPr="00AC3855">
        <w:rPr>
          <w:rFonts w:ascii="Segoe UI" w:hAnsi="Segoe UI" w:cs="Segoe UI"/>
        </w:rPr>
        <w:t>' paketleri, sürdürülebilir finans raporlaması, sürdürülebilirlik durum tespiti, AB Taksonomisi, sınırda karbon düzenleme mekanizması ve Avrupa yatırım programları alanlarında geniş kapsamlı bir basitleştirmeyi kapsıyor.</w:t>
      </w:r>
    </w:p>
    <w:p w14:paraId="53166C70" w14:textId="77777777" w:rsidR="00AC3855" w:rsidRDefault="00AC3855" w:rsidP="00AC3855">
      <w:pPr>
        <w:rPr>
          <w:rFonts w:ascii="Segoe UI" w:hAnsi="Segoe UI" w:cs="Segoe UI"/>
        </w:rPr>
      </w:pPr>
      <w:r w:rsidRPr="00AC3855">
        <w:rPr>
          <w:rFonts w:ascii="Segoe UI" w:hAnsi="Segoe UI" w:cs="Segoe UI"/>
        </w:rPr>
        <w:t>Teklifler, başta KOBİ'ler ve küçük orta büyüklükteki şirketler (</w:t>
      </w:r>
      <w:proofErr w:type="spellStart"/>
      <w:r w:rsidRPr="00AC3855">
        <w:rPr>
          <w:rFonts w:ascii="Segoe UI" w:hAnsi="Segoe UI" w:cs="Segoe UI"/>
        </w:rPr>
        <w:t>SMC'ler</w:t>
      </w:r>
      <w:proofErr w:type="spellEnd"/>
      <w:r w:rsidRPr="00AC3855">
        <w:rPr>
          <w:rFonts w:ascii="Segoe UI" w:hAnsi="Segoe UI" w:cs="Segoe UI"/>
        </w:rPr>
        <w:t>) olmak üzere tüm işletmeler için AB gerekliliklerinin karmaşıklığını azaltacak, düzenleyici çerçevemizi iklim ve çevre üzerinde daha büyük bir etkiye sahip olması muhtemel en büyük şirketlere odaklarken, şirketlerin temiz geçişleri için sürdürülebilir finansmana erişmelerini sağlayacak.</w:t>
      </w:r>
    </w:p>
    <w:p w14:paraId="68AC91F0" w14:textId="77777777" w:rsidR="00124AC5" w:rsidRDefault="00124AC5" w:rsidP="00AC3855">
      <w:pPr>
        <w:rPr>
          <w:rFonts w:ascii="Segoe UI" w:hAnsi="Segoe UI" w:cs="Segoe UI"/>
        </w:rPr>
      </w:pPr>
    </w:p>
    <w:p w14:paraId="021B100B" w14:textId="77777777" w:rsidR="00124AC5" w:rsidRDefault="00124AC5" w:rsidP="00AC3855">
      <w:pPr>
        <w:rPr>
          <w:rFonts w:ascii="Segoe UI" w:hAnsi="Segoe UI" w:cs="Segoe UI"/>
        </w:rPr>
      </w:pPr>
    </w:p>
    <w:p w14:paraId="23EE095F" w14:textId="77777777" w:rsidR="00124AC5" w:rsidRDefault="00124AC5" w:rsidP="00AC3855">
      <w:pPr>
        <w:rPr>
          <w:rFonts w:ascii="Segoe UI" w:hAnsi="Segoe UI" w:cs="Segoe UI"/>
        </w:rPr>
      </w:pPr>
    </w:p>
    <w:p w14:paraId="223E0330" w14:textId="77777777" w:rsidR="00124AC5" w:rsidRDefault="00124AC5" w:rsidP="00AC3855">
      <w:pPr>
        <w:rPr>
          <w:rFonts w:ascii="Segoe UI" w:hAnsi="Segoe UI" w:cs="Segoe UI"/>
        </w:rPr>
      </w:pPr>
    </w:p>
    <w:p w14:paraId="51E61B1A" w14:textId="77777777" w:rsidR="00124AC5" w:rsidRDefault="00124AC5" w:rsidP="00AC3855">
      <w:pPr>
        <w:rPr>
          <w:rFonts w:ascii="Segoe UI" w:hAnsi="Segoe UI" w:cs="Segoe UI"/>
        </w:rPr>
      </w:pPr>
    </w:p>
    <w:p w14:paraId="44E72CBD" w14:textId="77777777" w:rsidR="00124AC5" w:rsidRDefault="00124AC5" w:rsidP="00AC3855">
      <w:pPr>
        <w:rPr>
          <w:rFonts w:ascii="Segoe UI" w:hAnsi="Segoe UI" w:cs="Segoe UI"/>
        </w:rPr>
      </w:pPr>
    </w:p>
    <w:p w14:paraId="2DFF4F28" w14:textId="77777777" w:rsidR="00124AC5" w:rsidRDefault="00124AC5" w:rsidP="00AC3855">
      <w:pPr>
        <w:rPr>
          <w:rFonts w:ascii="Segoe UI" w:hAnsi="Segoe UI" w:cs="Segoe UI"/>
        </w:rPr>
      </w:pPr>
    </w:p>
    <w:p w14:paraId="47951B27" w14:textId="77777777" w:rsidR="00124AC5" w:rsidRDefault="00124AC5" w:rsidP="00AC3855">
      <w:pPr>
        <w:rPr>
          <w:rFonts w:ascii="Segoe UI" w:hAnsi="Segoe UI" w:cs="Segoe UI"/>
        </w:rPr>
      </w:pPr>
    </w:p>
    <w:p w14:paraId="22E9568F" w14:textId="77777777" w:rsidR="00124AC5" w:rsidRDefault="00124AC5" w:rsidP="00AC3855">
      <w:pPr>
        <w:rPr>
          <w:rFonts w:ascii="Segoe UI" w:hAnsi="Segoe UI" w:cs="Segoe UI"/>
        </w:rPr>
      </w:pPr>
    </w:p>
    <w:p w14:paraId="6240860E" w14:textId="77777777" w:rsidR="00124AC5" w:rsidRDefault="00124AC5" w:rsidP="00AC3855">
      <w:pPr>
        <w:rPr>
          <w:rFonts w:ascii="Segoe UI" w:hAnsi="Segoe UI" w:cs="Segoe UI"/>
        </w:rPr>
      </w:pPr>
    </w:p>
    <w:p w14:paraId="6E62B93E" w14:textId="77777777" w:rsidR="00124AC5" w:rsidRDefault="00124AC5" w:rsidP="00AC3855">
      <w:pPr>
        <w:rPr>
          <w:rFonts w:ascii="Segoe UI" w:hAnsi="Segoe UI" w:cs="Segoe UI"/>
        </w:rPr>
      </w:pPr>
    </w:p>
    <w:p w14:paraId="54B22733" w14:textId="77777777" w:rsidR="00124AC5" w:rsidRPr="00AC3855" w:rsidRDefault="00124AC5" w:rsidP="00AC3855">
      <w:pPr>
        <w:rPr>
          <w:rFonts w:ascii="Segoe UI" w:hAnsi="Segoe UI" w:cs="Segoe UI"/>
        </w:rPr>
      </w:pPr>
    </w:p>
    <w:p w14:paraId="1E4AF5AF" w14:textId="77777777" w:rsidR="00AC3855" w:rsidRPr="00B4304D" w:rsidRDefault="00AC3855" w:rsidP="00B4304D">
      <w:pPr>
        <w:pStyle w:val="Balk1"/>
        <w:rPr>
          <w:rFonts w:ascii="Segoe UI" w:hAnsi="Segoe UI" w:cs="Segoe UI"/>
          <w:b/>
          <w:bCs/>
          <w:sz w:val="44"/>
          <w:szCs w:val="44"/>
        </w:rPr>
      </w:pPr>
      <w:hyperlink r:id="rId9" w:history="1">
        <w:r w:rsidRPr="00AC3855">
          <w:rPr>
            <w:rStyle w:val="Kpr"/>
            <w:rFonts w:ascii="Segoe UI" w:hAnsi="Segoe UI" w:cs="Segoe UI"/>
            <w:b/>
            <w:bCs/>
            <w:sz w:val="44"/>
            <w:szCs w:val="44"/>
            <w:highlight w:val="cyan"/>
          </w:rPr>
          <w:t>Basın bülteni</w:t>
        </w:r>
      </w:hyperlink>
    </w:p>
    <w:p w14:paraId="1AC7D897" w14:textId="77777777" w:rsidR="00B4304D" w:rsidRDefault="00AC3855" w:rsidP="00B4304D">
      <w:pPr>
        <w:pStyle w:val="ListeParagraf"/>
        <w:spacing w:after="0" w:line="240" w:lineRule="auto"/>
        <w:rPr>
          <w:rFonts w:ascii="Segoe UI" w:eastAsia="Times New Roman" w:hAnsi="Segoe UI" w:cs="Segoe UI"/>
          <w:kern w:val="0"/>
          <w:sz w:val="27"/>
          <w:szCs w:val="27"/>
          <w:lang w:eastAsia="tr-TR"/>
          <w14:ligatures w14:val="none"/>
        </w:rPr>
      </w:pPr>
      <w:r w:rsidRPr="00B4304D">
        <w:rPr>
          <w:rFonts w:ascii="Segoe UI" w:eastAsia="Times New Roman" w:hAnsi="Segoe UI" w:cs="Segoe UI"/>
          <w:kern w:val="0"/>
          <w:sz w:val="27"/>
          <w:szCs w:val="27"/>
          <w:lang w:eastAsia="tr-TR"/>
          <w14:ligatures w14:val="none"/>
        </w:rPr>
        <w:t> </w:t>
      </w:r>
    </w:p>
    <w:p w14:paraId="1684DFFE" w14:textId="42899344" w:rsidR="00AC3855" w:rsidRDefault="00AC3855" w:rsidP="00B4304D">
      <w:pPr>
        <w:pStyle w:val="ListeParagraf"/>
        <w:spacing w:after="0" w:line="240" w:lineRule="auto"/>
        <w:rPr>
          <w:rFonts w:ascii="Segoe UI" w:eastAsia="Times New Roman" w:hAnsi="Segoe UI" w:cs="Segoe UI"/>
          <w:kern w:val="0"/>
          <w:sz w:val="27"/>
          <w:szCs w:val="27"/>
          <w:lang w:eastAsia="tr-TR"/>
          <w14:ligatures w14:val="none"/>
        </w:rPr>
      </w:pPr>
      <w:r w:rsidRPr="00B4304D">
        <w:rPr>
          <w:rFonts w:ascii="Segoe UI" w:eastAsia="Times New Roman" w:hAnsi="Segoe UI" w:cs="Segoe UI"/>
          <w:caps/>
          <w:kern w:val="0"/>
          <w:sz w:val="27"/>
          <w:szCs w:val="27"/>
          <w:lang w:eastAsia="tr-TR"/>
          <w14:ligatures w14:val="none"/>
        </w:rPr>
        <w:t>Basın açıklaması </w:t>
      </w:r>
      <w:r w:rsidRPr="00B4304D">
        <w:rPr>
          <w:rFonts w:ascii="Segoe UI" w:eastAsia="Times New Roman" w:hAnsi="Segoe UI" w:cs="Segoe UI"/>
          <w:kern w:val="0"/>
          <w:sz w:val="27"/>
          <w:szCs w:val="27"/>
          <w:lang w:eastAsia="tr-TR"/>
          <w14:ligatures w14:val="none"/>
        </w:rPr>
        <w:t>26 Şub 2025 Brüksel </w:t>
      </w:r>
    </w:p>
    <w:p w14:paraId="5A179836" w14:textId="77777777" w:rsidR="001935EF" w:rsidRPr="00B4304D" w:rsidRDefault="001935EF" w:rsidP="00B4304D">
      <w:pPr>
        <w:pStyle w:val="ListeParagraf"/>
        <w:spacing w:after="0" w:line="240" w:lineRule="auto"/>
        <w:rPr>
          <w:rFonts w:ascii="Segoe UI" w:eastAsia="Times New Roman" w:hAnsi="Segoe UI" w:cs="Segoe UI"/>
          <w:kern w:val="0"/>
          <w:sz w:val="27"/>
          <w:szCs w:val="27"/>
          <w:lang w:eastAsia="tr-TR"/>
          <w14:ligatures w14:val="none"/>
        </w:rPr>
      </w:pPr>
    </w:p>
    <w:p w14:paraId="0291C64E" w14:textId="77777777" w:rsidR="00AC3855" w:rsidRPr="00B4304D" w:rsidRDefault="00AC3855" w:rsidP="001935EF">
      <w:pPr>
        <w:pStyle w:val="ListeParagraf"/>
        <w:spacing w:before="100" w:beforeAutospacing="1" w:after="0" w:line="240" w:lineRule="auto"/>
        <w:outlineLvl w:val="1"/>
        <w:rPr>
          <w:rFonts w:ascii="Segoe UI" w:eastAsia="Times New Roman" w:hAnsi="Segoe UI" w:cs="Segoe UI"/>
          <w:b/>
          <w:bCs/>
          <w:kern w:val="36"/>
          <w:sz w:val="32"/>
          <w:szCs w:val="32"/>
          <w:lang w:eastAsia="tr-TR"/>
          <w14:ligatures w14:val="none"/>
        </w:rPr>
      </w:pPr>
      <w:r w:rsidRPr="001935EF">
        <w:rPr>
          <w:rFonts w:ascii="Segoe UI" w:eastAsia="Times New Roman" w:hAnsi="Segoe UI" w:cs="Segoe UI"/>
          <w:b/>
          <w:bCs/>
          <w:kern w:val="36"/>
          <w:sz w:val="32"/>
          <w:szCs w:val="32"/>
          <w:highlight w:val="yellow"/>
          <w:lang w:eastAsia="tr-TR"/>
          <w14:ligatures w14:val="none"/>
        </w:rPr>
        <w:t>Komisyon, sürdürülebilirlik ve AB yatırımlarına ilişkin kuralları basitleştirerek 6 milyar Euro'nun üzerinde idari yardım sağladı</w:t>
      </w:r>
    </w:p>
    <w:p w14:paraId="388BF306" w14:textId="77777777" w:rsidR="00AC3855" w:rsidRPr="00B4304D" w:rsidRDefault="00AC3855" w:rsidP="00AC3855">
      <w:pPr>
        <w:pStyle w:val="NormalWeb"/>
        <w:ind w:left="720"/>
        <w:rPr>
          <w:rFonts w:ascii="Segoe UI" w:hAnsi="Segoe UI" w:cs="Segoe UI"/>
          <w:color w:val="26324B"/>
        </w:rPr>
      </w:pPr>
      <w:r w:rsidRPr="00B4304D">
        <w:rPr>
          <w:rFonts w:ascii="Segoe UI" w:hAnsi="Segoe UI" w:cs="Segoe UI"/>
          <w:color w:val="26324B"/>
        </w:rPr>
        <w:t>Avrupa Komisyonu, AB kurallarını basitleştirmek, rekabet gücünü artırmak ve ek yatırım kapasitesinin kilidini açmak için yeni bir teklif paketini kabul etti. Bu, AB şirketlerinin büyümesine, yenilik yapmasına ve kaliteli işler yaratmasına yardımcı olmak için daha elverişli bir iş ortamı yaratmada ileriye doğru atılmış büyük bir adımdır.</w:t>
      </w:r>
    </w:p>
    <w:p w14:paraId="6BF6F389" w14:textId="77777777" w:rsidR="00AC3855" w:rsidRPr="00B4304D" w:rsidRDefault="00AC3855" w:rsidP="00AC3855">
      <w:pPr>
        <w:pStyle w:val="NormalWeb"/>
        <w:ind w:left="720"/>
        <w:rPr>
          <w:rFonts w:ascii="Segoe UI" w:hAnsi="Segoe UI" w:cs="Segoe UI"/>
          <w:color w:val="26324B"/>
        </w:rPr>
      </w:pPr>
      <w:r w:rsidRPr="00B4304D">
        <w:rPr>
          <w:rFonts w:ascii="Segoe UI" w:hAnsi="Segoe UI" w:cs="Segoe UI"/>
          <w:color w:val="26324B"/>
        </w:rPr>
        <w:t>Rekabet gücümüzü ve iklim hedeflerimizi bir araya getirerek, AB işletmelerinin gelişmesi, yatırım çekmesi, Avrupa Yeşil Anlaşması hedefleri gibi ortak hedeflerimize ulaşması ve tam ekonomik potansiyelimizi ortaya çıkarması için koşullar yaratıyoruz.</w:t>
      </w:r>
    </w:p>
    <w:p w14:paraId="7BE9BE1C" w14:textId="77777777" w:rsidR="00AC3855" w:rsidRPr="00B4304D" w:rsidRDefault="00AC3855" w:rsidP="00AC3855">
      <w:pPr>
        <w:pStyle w:val="NormalWeb"/>
        <w:ind w:left="720"/>
        <w:rPr>
          <w:rFonts w:ascii="Segoe UI" w:hAnsi="Segoe UI" w:cs="Segoe UI"/>
          <w:color w:val="26324B"/>
        </w:rPr>
      </w:pPr>
      <w:r w:rsidRPr="00B4304D">
        <w:rPr>
          <w:rFonts w:ascii="Segoe UI" w:hAnsi="Segoe UI" w:cs="Segoe UI"/>
          <w:color w:val="26324B"/>
        </w:rPr>
        <w:t>Komisyon'un, bu görev süresinin sonuna kadar idari yüklerde en az %25 ve KOBİ'ler için en az %35 azalma sağlayarak benzeri görülmemiş bir basitleştirme çabası sağlama konusunda net bir hedefi var. Bir dizi ilgili mevzuat alanındaki önerileri bir araya getiren bu ilk '</w:t>
      </w:r>
      <w:proofErr w:type="spellStart"/>
      <w:r w:rsidRPr="00B4304D">
        <w:rPr>
          <w:rFonts w:ascii="Segoe UI" w:hAnsi="Segoe UI" w:cs="Segoe UI"/>
          <w:color w:val="26324B"/>
        </w:rPr>
        <w:t>Omnibus</w:t>
      </w:r>
      <w:proofErr w:type="spellEnd"/>
      <w:r w:rsidRPr="00B4304D">
        <w:rPr>
          <w:rFonts w:ascii="Segoe UI" w:hAnsi="Segoe UI" w:cs="Segoe UI"/>
          <w:color w:val="26324B"/>
        </w:rPr>
        <w:t>' paketleri, sürdürülebilir finans raporlaması, sürdürülebilirlik durum tespiti, AB Taksonomisi, sınırda karbon düzenleme mekanizması ve Avrupa yatırım programları alanlarında geniş kapsamlı bir basitleştirmeyi kapsıyor.</w:t>
      </w:r>
    </w:p>
    <w:p w14:paraId="512F3560" w14:textId="77777777" w:rsidR="00AC3855" w:rsidRPr="00B4304D" w:rsidRDefault="00AC3855" w:rsidP="00AC3855">
      <w:pPr>
        <w:pStyle w:val="NormalWeb"/>
        <w:ind w:left="720"/>
        <w:rPr>
          <w:rFonts w:ascii="Segoe UI" w:hAnsi="Segoe UI" w:cs="Segoe UI"/>
          <w:color w:val="26324B"/>
        </w:rPr>
      </w:pPr>
      <w:r w:rsidRPr="00B4304D">
        <w:rPr>
          <w:rFonts w:ascii="Segoe UI" w:hAnsi="Segoe UI" w:cs="Segoe UI"/>
          <w:color w:val="26324B"/>
        </w:rPr>
        <w:t>Bu öneriler, başta KOBİ'ler ve küçük orta ölçekli şirketler olmak üzere tüm işletmeler için AB gereksinimlerinin karmaşıklığını azaltacak, düzenleyici çerçevemizi iklim ve çevre üzerinde daha büyük bir etkiye sahip olması muhtemel en büyük şirketlere odaklayacak ve şirketlerin temiz geçişleri için sürdürülebilir finansmana erişmelerini sağlayacaktır.</w:t>
      </w:r>
    </w:p>
    <w:p w14:paraId="1B1F91CC" w14:textId="77777777" w:rsidR="00AC3855" w:rsidRPr="00B4304D" w:rsidRDefault="00AC3855" w:rsidP="00AC3855">
      <w:pPr>
        <w:pStyle w:val="NormalWeb"/>
        <w:ind w:left="720"/>
        <w:rPr>
          <w:rFonts w:ascii="Segoe UI" w:hAnsi="Segoe UI" w:cs="Segoe UI"/>
          <w:color w:val="26324B"/>
        </w:rPr>
      </w:pPr>
      <w:r w:rsidRPr="00B4304D">
        <w:rPr>
          <w:rFonts w:ascii="Segoe UI" w:hAnsi="Segoe UI" w:cs="Segoe UI"/>
          <w:color w:val="26324B"/>
        </w:rPr>
        <w:t>Tekliflerin bugün belirtildiği gibi kabul edilmesi ve uygulanması halinde, ihtiyatlı bir şekilde, </w:t>
      </w:r>
      <w:r w:rsidRPr="00B4304D">
        <w:rPr>
          <w:rStyle w:val="Gl"/>
          <w:rFonts w:ascii="Segoe UI" w:eastAsiaTheme="majorEastAsia" w:hAnsi="Segoe UI" w:cs="Segoe UI"/>
          <w:color w:val="26324B"/>
        </w:rPr>
        <w:t xml:space="preserve">yıllık idari maliyetlerde yaklaşık 6,3 milyar </w:t>
      </w:r>
      <w:proofErr w:type="gramStart"/>
      <w:r w:rsidRPr="00B4304D">
        <w:rPr>
          <w:rStyle w:val="Gl"/>
          <w:rFonts w:ascii="Segoe UI" w:eastAsiaTheme="majorEastAsia" w:hAnsi="Segoe UI" w:cs="Segoe UI"/>
          <w:color w:val="26324B"/>
        </w:rPr>
        <w:t>Avro</w:t>
      </w:r>
      <w:proofErr w:type="gramEnd"/>
      <w:r w:rsidRPr="00B4304D">
        <w:rPr>
          <w:rStyle w:val="Gl"/>
          <w:rFonts w:ascii="Segoe UI" w:eastAsiaTheme="majorEastAsia" w:hAnsi="Segoe UI" w:cs="Segoe UI"/>
          <w:color w:val="26324B"/>
        </w:rPr>
        <w:t xml:space="preserve"> tutarında toplam tasarruf</w:t>
      </w:r>
      <w:r w:rsidRPr="00B4304D">
        <w:rPr>
          <w:rFonts w:ascii="Segoe UI" w:hAnsi="Segoe UI" w:cs="Segoe UI"/>
          <w:color w:val="26324B"/>
        </w:rPr>
        <w:t> sağlayacağı ve politika önceliklerini desteklemek için </w:t>
      </w:r>
      <w:r w:rsidRPr="00B4304D">
        <w:rPr>
          <w:rStyle w:val="Gl"/>
          <w:rFonts w:ascii="Segoe UI" w:eastAsiaTheme="majorEastAsia" w:hAnsi="Segoe UI" w:cs="Segoe UI"/>
          <w:color w:val="26324B"/>
        </w:rPr>
        <w:t>50 milyar Avro tutarında ek kamu ve özel yatırım kapasitesini harekete geçireceği</w:t>
      </w:r>
      <w:r w:rsidRPr="00B4304D">
        <w:rPr>
          <w:rFonts w:ascii="Segoe UI" w:hAnsi="Segoe UI" w:cs="Segoe UI"/>
          <w:color w:val="26324B"/>
        </w:rPr>
        <w:t> tahmin edilmektedir.</w:t>
      </w:r>
    </w:p>
    <w:p w14:paraId="2529047F" w14:textId="77777777" w:rsidR="00AC3855" w:rsidRDefault="00AC3855" w:rsidP="00AC3855">
      <w:pPr>
        <w:pStyle w:val="NormalWeb"/>
        <w:ind w:left="720"/>
        <w:rPr>
          <w:rFonts w:ascii="Segoe UI" w:hAnsi="Segoe UI" w:cs="Segoe UI"/>
          <w:color w:val="26324B"/>
        </w:rPr>
      </w:pPr>
      <w:r w:rsidRPr="00B4304D">
        <w:rPr>
          <w:rFonts w:ascii="Segoe UI" w:hAnsi="Segoe UI" w:cs="Segoe UI"/>
          <w:color w:val="26324B"/>
        </w:rPr>
        <w:t>Devlet Başkanı Ursula </w:t>
      </w:r>
      <w:proofErr w:type="spellStart"/>
      <w:r w:rsidRPr="00B4304D">
        <w:rPr>
          <w:rStyle w:val="Gl"/>
          <w:rFonts w:ascii="Segoe UI" w:eastAsiaTheme="majorEastAsia" w:hAnsi="Segoe UI" w:cs="Segoe UI"/>
          <w:color w:val="26324B"/>
        </w:rPr>
        <w:t>von</w:t>
      </w:r>
      <w:proofErr w:type="spellEnd"/>
      <w:r w:rsidRPr="00B4304D">
        <w:rPr>
          <w:rStyle w:val="Gl"/>
          <w:rFonts w:ascii="Segoe UI" w:eastAsiaTheme="majorEastAsia" w:hAnsi="Segoe UI" w:cs="Segoe UI"/>
          <w:color w:val="26324B"/>
        </w:rPr>
        <w:t xml:space="preserve"> der </w:t>
      </w:r>
      <w:proofErr w:type="spellStart"/>
      <w:r w:rsidRPr="00B4304D">
        <w:rPr>
          <w:rStyle w:val="Gl"/>
          <w:rFonts w:ascii="Segoe UI" w:eastAsiaTheme="majorEastAsia" w:hAnsi="Segoe UI" w:cs="Segoe UI"/>
          <w:color w:val="26324B"/>
        </w:rPr>
        <w:t>Leyen</w:t>
      </w:r>
      <w:proofErr w:type="spellEnd"/>
      <w:r w:rsidRPr="00B4304D">
        <w:rPr>
          <w:rFonts w:ascii="Segoe UI" w:hAnsi="Segoe UI" w:cs="Segoe UI"/>
          <w:color w:val="26324B"/>
        </w:rPr>
        <w:t> şunları söyledi: "</w:t>
      </w:r>
      <w:r w:rsidRPr="00B4304D">
        <w:rPr>
          <w:rStyle w:val="Vurgu"/>
          <w:rFonts w:ascii="Segoe UI" w:eastAsiaTheme="majorEastAsia" w:hAnsi="Segoe UI" w:cs="Segoe UI"/>
          <w:color w:val="26324B"/>
        </w:rPr>
        <w:t>Sadeleştirme vaat edildi, sadeleştirme sağlandı! Geniş kapsamlı basitleştirme için ilk teklifimizi sunuyoruz. AB şirketleri, sürdürülebilir finans raporlaması, sürdürülebilirlik durum tespiti ve taksonomi ile ilgili kolaylaştırılmış kurallardan yararlanacak. Bu, işletmelerimiz için hayatı kolaylaştırırken, karbondan arındırma hedeflerimize doğru sağlam bir şekilde ilerlememizi sağlayacaktır. Ve daha fazla basitleştirme yolda"</w:t>
      </w:r>
      <w:r w:rsidRPr="00B4304D">
        <w:rPr>
          <w:rFonts w:ascii="Segoe UI" w:hAnsi="Segoe UI" w:cs="Segoe UI"/>
          <w:color w:val="26324B"/>
        </w:rPr>
        <w:t>.</w:t>
      </w:r>
    </w:p>
    <w:p w14:paraId="1B14B686" w14:textId="77777777" w:rsidR="00124AC5" w:rsidRDefault="00124AC5" w:rsidP="00AC3855">
      <w:pPr>
        <w:pStyle w:val="NormalWeb"/>
        <w:ind w:left="720"/>
        <w:rPr>
          <w:rFonts w:ascii="Segoe UI" w:hAnsi="Segoe UI" w:cs="Segoe UI"/>
          <w:color w:val="26324B"/>
        </w:rPr>
      </w:pPr>
    </w:p>
    <w:p w14:paraId="2B8E7B3B" w14:textId="77777777" w:rsidR="00124AC5" w:rsidRDefault="00124AC5" w:rsidP="00AC3855">
      <w:pPr>
        <w:pStyle w:val="NormalWeb"/>
        <w:ind w:left="720"/>
        <w:rPr>
          <w:rFonts w:ascii="Segoe UI" w:hAnsi="Segoe UI" w:cs="Segoe UI"/>
          <w:color w:val="26324B"/>
        </w:rPr>
      </w:pPr>
    </w:p>
    <w:p w14:paraId="50262F0B" w14:textId="77777777" w:rsidR="00124AC5" w:rsidRPr="00B4304D" w:rsidRDefault="00124AC5" w:rsidP="00AC3855">
      <w:pPr>
        <w:pStyle w:val="NormalWeb"/>
        <w:ind w:left="720"/>
        <w:rPr>
          <w:rFonts w:ascii="Segoe UI" w:hAnsi="Segoe UI" w:cs="Segoe UI"/>
          <w:color w:val="26324B"/>
        </w:rPr>
      </w:pPr>
    </w:p>
    <w:p w14:paraId="0007CE21" w14:textId="77777777" w:rsidR="00AC3855" w:rsidRDefault="00AC3855" w:rsidP="001935EF">
      <w:pPr>
        <w:pStyle w:val="Balk2"/>
        <w:rPr>
          <w:rFonts w:ascii="Segoe UI" w:hAnsi="Segoe UI" w:cs="Segoe UI"/>
          <w:b/>
          <w:bCs/>
        </w:rPr>
      </w:pPr>
      <w:r w:rsidRPr="00AC3855">
        <w:rPr>
          <w:rFonts w:ascii="Segoe UI" w:hAnsi="Segoe UI" w:cs="Segoe UI"/>
          <w:b/>
          <w:bCs/>
          <w:highlight w:val="yellow"/>
        </w:rPr>
        <w:lastRenderedPageBreak/>
        <w:t>Sürdürülebilirlik raporlamasını daha erişilebilir ve verimli hale getirme</w:t>
      </w:r>
    </w:p>
    <w:p w14:paraId="1E43D369" w14:textId="77777777" w:rsidR="001935EF" w:rsidRPr="00AC3855" w:rsidRDefault="001935EF" w:rsidP="00AC3855">
      <w:pPr>
        <w:rPr>
          <w:rFonts w:ascii="Segoe UI" w:hAnsi="Segoe UI" w:cs="Segoe UI"/>
          <w:b/>
          <w:bCs/>
        </w:rPr>
      </w:pPr>
    </w:p>
    <w:p w14:paraId="467B7F49" w14:textId="77777777" w:rsidR="00AC3855" w:rsidRPr="00AC3855" w:rsidRDefault="00AC3855" w:rsidP="00AC3855">
      <w:pPr>
        <w:rPr>
          <w:rFonts w:ascii="Segoe UI" w:hAnsi="Segoe UI" w:cs="Segoe UI"/>
        </w:rPr>
      </w:pPr>
      <w:r w:rsidRPr="00AC3855">
        <w:rPr>
          <w:rFonts w:ascii="Segoe UI" w:hAnsi="Segoe UI" w:cs="Segoe UI"/>
        </w:rPr>
        <w:t>Özellikle, </w:t>
      </w:r>
      <w:r w:rsidRPr="00AC3855">
        <w:rPr>
          <w:rFonts w:ascii="Segoe UI" w:hAnsi="Segoe UI" w:cs="Segoe UI"/>
          <w:b/>
          <w:bCs/>
        </w:rPr>
        <w:t>sürdürülebilirlik raporlaması alanındaki ana değişiklikler</w:t>
      </w:r>
      <w:r w:rsidRPr="00AC3855">
        <w:rPr>
          <w:rFonts w:ascii="Segoe UI" w:hAnsi="Segoe UI" w:cs="Segoe UI"/>
        </w:rPr>
        <w:t> (</w:t>
      </w:r>
      <w:r w:rsidRPr="00E31D8C">
        <w:rPr>
          <w:rFonts w:ascii="Segoe UI" w:hAnsi="Segoe UI" w:cs="Segoe UI"/>
          <w:highlight w:val="yellow"/>
        </w:rPr>
        <w:t>CSRD ve AB Taksonomisi):</w:t>
      </w:r>
    </w:p>
    <w:p w14:paraId="0ACEEF50" w14:textId="77777777" w:rsidR="00AC3855" w:rsidRPr="00AC3855" w:rsidRDefault="00AC3855" w:rsidP="00AC3855">
      <w:pPr>
        <w:numPr>
          <w:ilvl w:val="0"/>
          <w:numId w:val="3"/>
        </w:numPr>
        <w:rPr>
          <w:rFonts w:ascii="Segoe UI" w:hAnsi="Segoe UI" w:cs="Segoe UI"/>
        </w:rPr>
      </w:pPr>
      <w:r w:rsidRPr="00AC3855">
        <w:rPr>
          <w:rFonts w:ascii="Segoe UI" w:hAnsi="Segoe UI" w:cs="Segoe UI"/>
        </w:rPr>
        <w:t>Şirketlerin yaklaşık %80'ini KSS kapsamından çıkararak, sürdürülebilirlik raporlaması yükümlülüklerini insanlar ve çevre üzerinde en büyük etkilere sahip olma olasılığı daha yüksek olan en büyük şirketlere odaklamak;</w:t>
      </w:r>
    </w:p>
    <w:p w14:paraId="3FBF7E5E" w14:textId="77777777" w:rsidR="00AC3855" w:rsidRPr="00AC3855" w:rsidRDefault="00AC3855" w:rsidP="00AC3855">
      <w:pPr>
        <w:numPr>
          <w:ilvl w:val="0"/>
          <w:numId w:val="3"/>
        </w:numPr>
        <w:rPr>
          <w:rFonts w:ascii="Segoe UI" w:hAnsi="Segoe UI" w:cs="Segoe UI"/>
        </w:rPr>
      </w:pPr>
      <w:r w:rsidRPr="00AC3855">
        <w:rPr>
          <w:rFonts w:ascii="Segoe UI" w:hAnsi="Segoe UI" w:cs="Segoe UI"/>
        </w:rPr>
        <w:t>Büyük şirketler için sürdürülebilirlik raporlaması gerekliliklerinin, değer zincirlerindeki küçük şirketlere yük getirmediğinden emin olun;</w:t>
      </w:r>
    </w:p>
    <w:p w14:paraId="305FBFBB" w14:textId="77777777" w:rsidR="00AC3855" w:rsidRPr="00AC3855" w:rsidRDefault="00AC3855" w:rsidP="00AC3855">
      <w:pPr>
        <w:numPr>
          <w:ilvl w:val="0"/>
          <w:numId w:val="3"/>
        </w:numPr>
        <w:rPr>
          <w:rFonts w:ascii="Segoe UI" w:hAnsi="Segoe UI" w:cs="Segoe UI"/>
        </w:rPr>
      </w:pPr>
      <w:r w:rsidRPr="00AC3855">
        <w:rPr>
          <w:rFonts w:ascii="Segoe UI" w:hAnsi="Segoe UI" w:cs="Segoe UI"/>
        </w:rPr>
        <w:t>Halihazırda CSRD kapsamında olan ve 2026 veya 2027 tarihinden itibaren raporlama yapması gereken şirketler için raporlama gerekliliklerinin iki yıl ertelenmesi (2028'e kadar).</w:t>
      </w:r>
    </w:p>
    <w:p w14:paraId="644B2BC5" w14:textId="77777777" w:rsidR="00AC3855" w:rsidRPr="00AC3855" w:rsidRDefault="00AC3855" w:rsidP="00AC3855">
      <w:pPr>
        <w:numPr>
          <w:ilvl w:val="0"/>
          <w:numId w:val="3"/>
        </w:numPr>
        <w:rPr>
          <w:rFonts w:ascii="Segoe UI" w:hAnsi="Segoe UI" w:cs="Segoe UI"/>
        </w:rPr>
      </w:pPr>
      <w:r w:rsidRPr="00AC3855">
        <w:rPr>
          <w:rFonts w:ascii="Segoe UI" w:hAnsi="Segoe UI" w:cs="Segoe UI"/>
        </w:rPr>
        <w:t>AB Taksonomisi raporlama yükümlülüklerinin yükünü azaltmak ve bunu en büyük şirketlerle (</w:t>
      </w:r>
      <w:proofErr w:type="spellStart"/>
      <w:r w:rsidRPr="00AC3855">
        <w:rPr>
          <w:rFonts w:ascii="Segoe UI" w:hAnsi="Segoe UI" w:cs="Segoe UI"/>
        </w:rPr>
        <w:t>CSDDD'nin</w:t>
      </w:r>
      <w:proofErr w:type="spellEnd"/>
      <w:r w:rsidRPr="00AC3855">
        <w:rPr>
          <w:rFonts w:ascii="Segoe UI" w:hAnsi="Segoe UI" w:cs="Segoe UI"/>
        </w:rPr>
        <w:t xml:space="preserve"> kapsamına karşılık gelen) sınırlandırırken, </w:t>
      </w:r>
      <w:proofErr w:type="spellStart"/>
      <w:r w:rsidRPr="00AC3855">
        <w:rPr>
          <w:rFonts w:ascii="Segoe UI" w:hAnsi="Segoe UI" w:cs="Segoe UI"/>
        </w:rPr>
        <w:t>CSRD'nin</w:t>
      </w:r>
      <w:proofErr w:type="spellEnd"/>
      <w:r w:rsidRPr="00AC3855">
        <w:rPr>
          <w:rFonts w:ascii="Segoe UI" w:hAnsi="Segoe UI" w:cs="Segoe UI"/>
        </w:rPr>
        <w:t xml:space="preserve"> gelecekteki kapsamı içindeki diğer büyük şirketler için gönüllü raporlama olasılığını korumak. Bunun, küçük şirketler için önemli maliyet tasarrufları sağlaması ve sürdürülebilir finansmana erişmek isteyen işletmelerin bu raporlamaya devam etmesine olanak tanıması bekleniyor.</w:t>
      </w:r>
    </w:p>
    <w:p w14:paraId="32DAFF4E" w14:textId="77777777" w:rsidR="00AC3855" w:rsidRPr="00AC3855" w:rsidRDefault="00AC3855" w:rsidP="00AC3855">
      <w:pPr>
        <w:numPr>
          <w:ilvl w:val="0"/>
          <w:numId w:val="3"/>
        </w:numPr>
        <w:rPr>
          <w:rFonts w:ascii="Segoe UI" w:hAnsi="Segoe UI" w:cs="Segoe UI"/>
        </w:rPr>
      </w:pPr>
      <w:r w:rsidRPr="00AC3855">
        <w:rPr>
          <w:rFonts w:ascii="Segoe UI" w:hAnsi="Segoe UI" w:cs="Segoe UI"/>
        </w:rPr>
        <w:t>Şirketlere sürdürülebilirlik yolunda yardımcı olmak için geçiş finansmanını artırma amacına uygun olarak, faaliyetlerin zaman içinde kademeli bir çevresel geçişini teşvik ederek, AB Taksonomisi ile kısmen uyumlu faaliyetler hakkında raporlama seçeneğini sunun.</w:t>
      </w:r>
    </w:p>
    <w:p w14:paraId="16812BE7" w14:textId="77777777" w:rsidR="00AC3855" w:rsidRPr="00AC3855" w:rsidRDefault="00AC3855" w:rsidP="00AC3855">
      <w:pPr>
        <w:numPr>
          <w:ilvl w:val="0"/>
          <w:numId w:val="3"/>
        </w:numPr>
        <w:rPr>
          <w:rFonts w:ascii="Segoe UI" w:hAnsi="Segoe UI" w:cs="Segoe UI"/>
        </w:rPr>
      </w:pPr>
      <w:r w:rsidRPr="00AC3855">
        <w:rPr>
          <w:rFonts w:ascii="Segoe UI" w:hAnsi="Segoe UI" w:cs="Segoe UI"/>
        </w:rPr>
        <w:t>Taksonomi raporlaması için bir finansal önemlilik eşiği getirin ve raporlama şablonlarını yaklaşık %70 oranında azaltın.</w:t>
      </w:r>
    </w:p>
    <w:p w14:paraId="747E0B37" w14:textId="2AEABF3B" w:rsidR="00AC3855" w:rsidRPr="00AC3855" w:rsidRDefault="00AC3855" w:rsidP="00AC3855">
      <w:pPr>
        <w:numPr>
          <w:ilvl w:val="0"/>
          <w:numId w:val="3"/>
        </w:numPr>
        <w:rPr>
          <w:rFonts w:ascii="Segoe UI" w:hAnsi="Segoe UI" w:cs="Segoe UI"/>
        </w:rPr>
      </w:pPr>
      <w:r w:rsidRPr="00AC3855">
        <w:rPr>
          <w:rFonts w:ascii="Segoe UI" w:hAnsi="Segoe UI" w:cs="Segoe UI"/>
        </w:rPr>
        <w:t xml:space="preserve">AB Taksonomisi kapsamındaki tüm ekonomik sektörlere yatay olarak uygulanan kimyasalların kullanımı ve varlığı ile ilgili kirlilik önleme ve kontrolü için en karmaşık "Önemli Zarar Vermeme" (DNSH) kriterlerine basitleştirmeler </w:t>
      </w:r>
      <w:r w:rsidR="001935EF" w:rsidRPr="00AC3855">
        <w:rPr>
          <w:rFonts w:ascii="Segoe UI" w:hAnsi="Segoe UI" w:cs="Segoe UI"/>
        </w:rPr>
        <w:t>getirin-</w:t>
      </w:r>
      <w:r w:rsidRPr="00AC3855">
        <w:rPr>
          <w:rFonts w:ascii="Segoe UI" w:hAnsi="Segoe UI" w:cs="Segoe UI"/>
        </w:rPr>
        <w:t xml:space="preserve"> bu tür tüm DNSH kriterlerini gözden geçirmenin ve basitleştirmenin ilk adımı olarak.</w:t>
      </w:r>
    </w:p>
    <w:p w14:paraId="22813611" w14:textId="77777777" w:rsidR="00AC3855" w:rsidRPr="00AC3855" w:rsidRDefault="00AC3855" w:rsidP="00AC3855">
      <w:pPr>
        <w:numPr>
          <w:ilvl w:val="0"/>
          <w:numId w:val="3"/>
        </w:numPr>
        <w:rPr>
          <w:rFonts w:ascii="Segoe UI" w:hAnsi="Segoe UI" w:cs="Segoe UI"/>
        </w:rPr>
      </w:pPr>
      <w:r w:rsidRPr="00AC3855">
        <w:rPr>
          <w:rFonts w:ascii="Segoe UI" w:hAnsi="Segoe UI" w:cs="Segoe UI"/>
        </w:rPr>
        <w:t xml:space="preserve">Diğerlerinin yanı sıra, bankalar için ana Taksonomi tabanlı temel performans göstergesi olan Yeşil Varlık Oranını (GAR) ayarlayın. Bankalar, </w:t>
      </w:r>
      <w:proofErr w:type="spellStart"/>
      <w:r w:rsidRPr="00AC3855">
        <w:rPr>
          <w:rFonts w:ascii="Segoe UI" w:hAnsi="Segoe UI" w:cs="Segoe UI"/>
        </w:rPr>
        <w:t>CSRD'nin</w:t>
      </w:r>
      <w:proofErr w:type="spellEnd"/>
      <w:r w:rsidRPr="00AC3855">
        <w:rPr>
          <w:rFonts w:ascii="Segoe UI" w:hAnsi="Segoe UI" w:cs="Segoe UI"/>
        </w:rPr>
        <w:t xml:space="preserve"> gelecekteki kapsamı dışında kalan teşebbüslerle (yani 1000'den az çalışanı ve 50 milyon € cirosu olan şirketler) ilgili GAR risklerinin paydasından hariç tutabilecektir.</w:t>
      </w:r>
    </w:p>
    <w:p w14:paraId="4479B200" w14:textId="77777777" w:rsidR="00AC3855" w:rsidRPr="00AC3855" w:rsidRDefault="00AC3855" w:rsidP="00AC3855">
      <w:pPr>
        <w:rPr>
          <w:rFonts w:ascii="Segoe UI" w:hAnsi="Segoe UI" w:cs="Segoe UI"/>
        </w:rPr>
      </w:pPr>
      <w:r w:rsidRPr="00AC3855">
        <w:rPr>
          <w:rFonts w:ascii="Segoe UI" w:hAnsi="Segoe UI" w:cs="Segoe UI"/>
        </w:rPr>
        <w:br/>
        <w:t>Avrupa Komisyonu, AB kurallarını basitleştirmek, rekabet gücünü artırmak ve ek yatırım kapasitesinin kilidini açmak için yeni bir teklif paketini kabul etti. Bu, AB şirketlerinin büyümesine, yenilik yapmasına ve kaliteli işler yaratmasına yardımcı olmak için daha elverişli bir iş ortamı yaratmada ileriye doğru atılmış büyük bir adımdır.</w:t>
      </w:r>
    </w:p>
    <w:p w14:paraId="0BAE8305" w14:textId="77777777" w:rsidR="00AC3855" w:rsidRPr="00AC3855" w:rsidRDefault="00AC3855" w:rsidP="00AC3855">
      <w:pPr>
        <w:rPr>
          <w:rFonts w:ascii="Segoe UI" w:hAnsi="Segoe UI" w:cs="Segoe UI"/>
        </w:rPr>
      </w:pPr>
      <w:r w:rsidRPr="00AC3855">
        <w:rPr>
          <w:rFonts w:ascii="Segoe UI" w:hAnsi="Segoe UI" w:cs="Segoe UI"/>
        </w:rPr>
        <w:t>Rekabet gücümüzü ve iklim hedeflerimizi bir araya getirerek, AB işletmelerinin gelişmesi, yatırım çekmesi, Avrupa Yeşil Anlaşması hedefleri gibi ortak hedeflerimize ulaşması ve tam ekonomik potansiyelimizi ortaya çıkarması için koşullar yaratıyoruz.</w:t>
      </w:r>
    </w:p>
    <w:p w14:paraId="40E50233" w14:textId="77777777" w:rsidR="00AC3855" w:rsidRPr="00AC3855" w:rsidRDefault="00AC3855" w:rsidP="00AC3855">
      <w:pPr>
        <w:rPr>
          <w:rFonts w:ascii="Segoe UI" w:hAnsi="Segoe UI" w:cs="Segoe UI"/>
        </w:rPr>
      </w:pPr>
      <w:r w:rsidRPr="00AC3855">
        <w:rPr>
          <w:rFonts w:ascii="Segoe UI" w:hAnsi="Segoe UI" w:cs="Segoe UI"/>
        </w:rPr>
        <w:t>Komisyon'un, bu görev süresinin sonuna kadar idari yüklerde en az %25 ve KOBİ'ler için en az %35 azalma sağlayarak benzeri görülmemiş bir basitleştirme çabası sağlama konusunda net bir hedefi var. Bir dizi ilgili mevzuat alanındaki önerileri bir araya getiren bu ilk '</w:t>
      </w:r>
      <w:proofErr w:type="spellStart"/>
      <w:r w:rsidRPr="00AC3855">
        <w:rPr>
          <w:rFonts w:ascii="Segoe UI" w:hAnsi="Segoe UI" w:cs="Segoe UI"/>
        </w:rPr>
        <w:t>Omnibus</w:t>
      </w:r>
      <w:proofErr w:type="spellEnd"/>
      <w:r w:rsidRPr="00AC3855">
        <w:rPr>
          <w:rFonts w:ascii="Segoe UI" w:hAnsi="Segoe UI" w:cs="Segoe UI"/>
        </w:rPr>
        <w:t>' paketleri, sürdürülebilir finans raporlaması, sürdürülebilirlik durum tespiti, AB Taksonomisi, sınırda karbon düzenleme mekanizması ve Avrupa yatırım programları alanlarında geniş kapsamlı bir basitleştirmeyi kapsıyor.</w:t>
      </w:r>
    </w:p>
    <w:p w14:paraId="2C923EE3" w14:textId="77777777" w:rsidR="00AC3855" w:rsidRPr="00AC3855" w:rsidRDefault="00AC3855" w:rsidP="00AC3855">
      <w:pPr>
        <w:rPr>
          <w:rFonts w:ascii="Segoe UI" w:hAnsi="Segoe UI" w:cs="Segoe UI"/>
        </w:rPr>
      </w:pPr>
      <w:r w:rsidRPr="00AC3855">
        <w:rPr>
          <w:rFonts w:ascii="Segoe UI" w:hAnsi="Segoe UI" w:cs="Segoe UI"/>
        </w:rPr>
        <w:lastRenderedPageBreak/>
        <w:t>Bu öneriler, başta KOBİ'ler ve küçük orta ölçekli şirketler olmak üzere tüm işletmeler için AB gereksinimlerinin karmaşıklığını azaltacak, düzenleyici çerçevemizi iklim ve çevre üzerinde daha büyük bir etkiye sahip olması muhtemel en büyük şirketlere odaklayacak ve şirketlerin temiz geçişleri için sürdürülebilir finansmana erişmelerini sağlayacaktır.</w:t>
      </w:r>
    </w:p>
    <w:p w14:paraId="01835493" w14:textId="77777777" w:rsidR="00AC3855" w:rsidRPr="00AC3855" w:rsidRDefault="00AC3855" w:rsidP="00AC3855">
      <w:pPr>
        <w:rPr>
          <w:rFonts w:ascii="Segoe UI" w:hAnsi="Segoe UI" w:cs="Segoe UI"/>
        </w:rPr>
      </w:pPr>
      <w:r w:rsidRPr="00AC3855">
        <w:rPr>
          <w:rFonts w:ascii="Segoe UI" w:hAnsi="Segoe UI" w:cs="Segoe UI"/>
        </w:rPr>
        <w:t>Tekliflerin bugün belirtildiği gibi kabul edilmesi ve uygulanması halinde, ihtiyatlı bir şekilde, </w:t>
      </w:r>
      <w:r w:rsidRPr="00AC3855">
        <w:rPr>
          <w:rFonts w:ascii="Segoe UI" w:hAnsi="Segoe UI" w:cs="Segoe UI"/>
          <w:b/>
          <w:bCs/>
        </w:rPr>
        <w:t xml:space="preserve">yıllık idari maliyetlerde yaklaşık 6,3 milyar </w:t>
      </w:r>
      <w:proofErr w:type="gramStart"/>
      <w:r w:rsidRPr="00AC3855">
        <w:rPr>
          <w:rFonts w:ascii="Segoe UI" w:hAnsi="Segoe UI" w:cs="Segoe UI"/>
          <w:b/>
          <w:bCs/>
        </w:rPr>
        <w:t>Avro</w:t>
      </w:r>
      <w:proofErr w:type="gramEnd"/>
      <w:r w:rsidRPr="00AC3855">
        <w:rPr>
          <w:rFonts w:ascii="Segoe UI" w:hAnsi="Segoe UI" w:cs="Segoe UI"/>
          <w:b/>
          <w:bCs/>
        </w:rPr>
        <w:t xml:space="preserve"> tutarında toplam tasarruf</w:t>
      </w:r>
      <w:r w:rsidRPr="00AC3855">
        <w:rPr>
          <w:rFonts w:ascii="Segoe UI" w:hAnsi="Segoe UI" w:cs="Segoe UI"/>
        </w:rPr>
        <w:t> sağlayacağı ve politika önceliklerini desteklemek için </w:t>
      </w:r>
      <w:r w:rsidRPr="00AC3855">
        <w:rPr>
          <w:rFonts w:ascii="Segoe UI" w:hAnsi="Segoe UI" w:cs="Segoe UI"/>
          <w:b/>
          <w:bCs/>
        </w:rPr>
        <w:t>50 milyar Avro tutarında ek kamu ve özel yatırım kapasitesini harekete geçireceği</w:t>
      </w:r>
      <w:r w:rsidRPr="00AC3855">
        <w:rPr>
          <w:rFonts w:ascii="Segoe UI" w:hAnsi="Segoe UI" w:cs="Segoe UI"/>
        </w:rPr>
        <w:t> tahmin edilmektedir.</w:t>
      </w:r>
    </w:p>
    <w:p w14:paraId="2650312B" w14:textId="77777777" w:rsidR="00AC3855" w:rsidRPr="00AC3855" w:rsidRDefault="00AC3855" w:rsidP="00AC3855">
      <w:pPr>
        <w:rPr>
          <w:rFonts w:ascii="Segoe UI" w:hAnsi="Segoe UI" w:cs="Segoe UI"/>
        </w:rPr>
      </w:pPr>
      <w:r w:rsidRPr="00AC3855">
        <w:rPr>
          <w:rFonts w:ascii="Segoe UI" w:hAnsi="Segoe UI" w:cs="Segoe UI"/>
        </w:rPr>
        <w:t>Devlet Başkanı Ursula </w:t>
      </w:r>
      <w:proofErr w:type="spellStart"/>
      <w:r w:rsidRPr="00AC3855">
        <w:rPr>
          <w:rFonts w:ascii="Segoe UI" w:hAnsi="Segoe UI" w:cs="Segoe UI"/>
          <w:b/>
          <w:bCs/>
        </w:rPr>
        <w:t>von</w:t>
      </w:r>
      <w:proofErr w:type="spellEnd"/>
      <w:r w:rsidRPr="00AC3855">
        <w:rPr>
          <w:rFonts w:ascii="Segoe UI" w:hAnsi="Segoe UI" w:cs="Segoe UI"/>
          <w:b/>
          <w:bCs/>
        </w:rPr>
        <w:t xml:space="preserve"> der </w:t>
      </w:r>
      <w:proofErr w:type="spellStart"/>
      <w:r w:rsidRPr="00AC3855">
        <w:rPr>
          <w:rFonts w:ascii="Segoe UI" w:hAnsi="Segoe UI" w:cs="Segoe UI"/>
          <w:b/>
          <w:bCs/>
        </w:rPr>
        <w:t>Leyen</w:t>
      </w:r>
      <w:proofErr w:type="spellEnd"/>
      <w:r w:rsidRPr="00AC3855">
        <w:rPr>
          <w:rFonts w:ascii="Segoe UI" w:hAnsi="Segoe UI" w:cs="Segoe UI"/>
        </w:rPr>
        <w:t> şunları söyledi: "</w:t>
      </w:r>
      <w:r w:rsidRPr="00AC3855">
        <w:rPr>
          <w:rFonts w:ascii="Segoe UI" w:hAnsi="Segoe UI" w:cs="Segoe UI"/>
          <w:i/>
          <w:iCs/>
        </w:rPr>
        <w:t>Sadeleştirme vaat edildi, sadeleştirme sağlandı! Geniş kapsamlı basitleştirme için ilk teklifimizi sunuyoruz. AB şirketleri, sürdürülebilir finans raporlaması, sürdürülebilirlik durum tespiti ve taksonomi ile ilgili kolaylaştırılmış kurallardan yararlanacak. Bu, işletmelerimiz için hayatı kolaylaştırırken, karbondan arındırma hedeflerimize doğru sağlam bir şekilde ilerlememizi sağlayacaktır. Ve daha fazla basitleştirme yolda"</w:t>
      </w:r>
      <w:r w:rsidRPr="00AC3855">
        <w:rPr>
          <w:rFonts w:ascii="Segoe UI" w:hAnsi="Segoe UI" w:cs="Segoe UI"/>
        </w:rPr>
        <w:t>.</w:t>
      </w:r>
    </w:p>
    <w:p w14:paraId="2155FF34" w14:textId="440354CA" w:rsidR="00124AC5" w:rsidRPr="00AC3855" w:rsidRDefault="00AC3855" w:rsidP="00AC3855">
      <w:pPr>
        <w:rPr>
          <w:rFonts w:ascii="Segoe UI" w:hAnsi="Segoe UI" w:cs="Segoe UI"/>
        </w:rPr>
      </w:pPr>
      <w:r w:rsidRPr="00AC3855">
        <w:rPr>
          <w:rFonts w:ascii="Segoe UI" w:hAnsi="Segoe UI" w:cs="Segoe UI"/>
        </w:rPr>
        <w:t> </w:t>
      </w:r>
    </w:p>
    <w:p w14:paraId="23CB620C" w14:textId="77777777" w:rsidR="00AC3855" w:rsidRDefault="00AC3855" w:rsidP="001935EF">
      <w:pPr>
        <w:pStyle w:val="Balk2"/>
        <w:rPr>
          <w:rFonts w:ascii="Segoe UI" w:hAnsi="Segoe UI" w:cs="Segoe UI"/>
          <w:b/>
          <w:bCs/>
        </w:rPr>
      </w:pPr>
      <w:r w:rsidRPr="00AC3855">
        <w:rPr>
          <w:rFonts w:ascii="Segoe UI" w:hAnsi="Segoe UI" w:cs="Segoe UI"/>
          <w:b/>
          <w:bCs/>
          <w:highlight w:val="yellow"/>
        </w:rPr>
        <w:t>Sürdürülebilirlik raporlamasını daha erişilebilir ve verimli hale getirme</w:t>
      </w:r>
    </w:p>
    <w:p w14:paraId="05949F7F" w14:textId="77777777" w:rsidR="001935EF" w:rsidRPr="00AC3855" w:rsidRDefault="001935EF" w:rsidP="001935EF"/>
    <w:p w14:paraId="4C7D2513" w14:textId="77777777" w:rsidR="00AC3855" w:rsidRPr="00E31D8C" w:rsidRDefault="00AC3855" w:rsidP="00AC3855">
      <w:pPr>
        <w:rPr>
          <w:rFonts w:ascii="Segoe UI" w:hAnsi="Segoe UI" w:cs="Segoe UI"/>
          <w:b/>
          <w:bCs/>
        </w:rPr>
      </w:pPr>
      <w:r w:rsidRPr="00AC3855">
        <w:rPr>
          <w:rFonts w:ascii="Segoe UI" w:hAnsi="Segoe UI" w:cs="Segoe UI"/>
        </w:rPr>
        <w:t>Özellikle, </w:t>
      </w:r>
      <w:r w:rsidRPr="00AC3855">
        <w:rPr>
          <w:rFonts w:ascii="Segoe UI" w:hAnsi="Segoe UI" w:cs="Segoe UI"/>
          <w:b/>
          <w:bCs/>
        </w:rPr>
        <w:t>sürdürülebilirlik raporlaması alanındaki ana değişiklikler</w:t>
      </w:r>
      <w:r w:rsidRPr="00AC3855">
        <w:rPr>
          <w:rFonts w:ascii="Segoe UI" w:hAnsi="Segoe UI" w:cs="Segoe UI"/>
        </w:rPr>
        <w:t> (</w:t>
      </w:r>
      <w:r w:rsidRPr="00E31D8C">
        <w:rPr>
          <w:rFonts w:ascii="Segoe UI" w:hAnsi="Segoe UI" w:cs="Segoe UI"/>
          <w:b/>
          <w:bCs/>
          <w:highlight w:val="yellow"/>
        </w:rPr>
        <w:t>CSRD ve AB Taksonomisi):</w:t>
      </w:r>
    </w:p>
    <w:p w14:paraId="78042503" w14:textId="77777777" w:rsidR="00AC3855" w:rsidRPr="00AC3855" w:rsidRDefault="00AC3855" w:rsidP="00AC3855">
      <w:pPr>
        <w:numPr>
          <w:ilvl w:val="0"/>
          <w:numId w:val="4"/>
        </w:numPr>
        <w:rPr>
          <w:rFonts w:ascii="Segoe UI" w:hAnsi="Segoe UI" w:cs="Segoe UI"/>
        </w:rPr>
      </w:pPr>
      <w:r w:rsidRPr="00AC3855">
        <w:rPr>
          <w:rFonts w:ascii="Segoe UI" w:hAnsi="Segoe UI" w:cs="Segoe UI"/>
        </w:rPr>
        <w:t>Şirketlerin yaklaşık %80'ini KSS kapsamından çıkararak, sürdürülebilirlik raporlaması yükümlülüklerini insanlar ve çevre üzerinde en büyük etkilere sahip olma olasılığı daha yüksek olan en büyük şirketlere odaklamak;</w:t>
      </w:r>
    </w:p>
    <w:p w14:paraId="520CDF7F" w14:textId="77777777" w:rsidR="00AC3855" w:rsidRPr="00AC3855" w:rsidRDefault="00AC3855" w:rsidP="00AC3855">
      <w:pPr>
        <w:numPr>
          <w:ilvl w:val="0"/>
          <w:numId w:val="4"/>
        </w:numPr>
        <w:rPr>
          <w:rFonts w:ascii="Segoe UI" w:hAnsi="Segoe UI" w:cs="Segoe UI"/>
        </w:rPr>
      </w:pPr>
      <w:r w:rsidRPr="00AC3855">
        <w:rPr>
          <w:rFonts w:ascii="Segoe UI" w:hAnsi="Segoe UI" w:cs="Segoe UI"/>
        </w:rPr>
        <w:t>Büyük şirketler için sürdürülebilirlik raporlaması gerekliliklerinin, değer zincirlerindeki küçük şirketlere yük getirmediğinden emin olun;</w:t>
      </w:r>
    </w:p>
    <w:p w14:paraId="52E6EB45" w14:textId="77777777" w:rsidR="00AC3855" w:rsidRPr="00AC3855" w:rsidRDefault="00AC3855" w:rsidP="00AC3855">
      <w:pPr>
        <w:numPr>
          <w:ilvl w:val="0"/>
          <w:numId w:val="4"/>
        </w:numPr>
        <w:rPr>
          <w:rFonts w:ascii="Segoe UI" w:hAnsi="Segoe UI" w:cs="Segoe UI"/>
        </w:rPr>
      </w:pPr>
      <w:r w:rsidRPr="00AC3855">
        <w:rPr>
          <w:rFonts w:ascii="Segoe UI" w:hAnsi="Segoe UI" w:cs="Segoe UI"/>
        </w:rPr>
        <w:t>Halihazırda CSRD kapsamında olan ve 2026 veya 2027 tarihinden itibaren raporlama yapması gereken şirketler için raporlama gerekliliklerinin iki yıl ertelenmesi (2028'e kadar).</w:t>
      </w:r>
    </w:p>
    <w:p w14:paraId="7FDC91A0" w14:textId="77777777" w:rsidR="00AC3855" w:rsidRPr="00AC3855" w:rsidRDefault="00AC3855" w:rsidP="00AC3855">
      <w:pPr>
        <w:numPr>
          <w:ilvl w:val="0"/>
          <w:numId w:val="4"/>
        </w:numPr>
        <w:rPr>
          <w:rFonts w:ascii="Segoe UI" w:hAnsi="Segoe UI" w:cs="Segoe UI"/>
        </w:rPr>
      </w:pPr>
      <w:r w:rsidRPr="00AC3855">
        <w:rPr>
          <w:rFonts w:ascii="Segoe UI" w:hAnsi="Segoe UI" w:cs="Segoe UI"/>
        </w:rPr>
        <w:t>AB Taksonomisi raporlama yükümlülüklerinin yükünü azaltmak ve bunu en büyük şirketlerle (</w:t>
      </w:r>
      <w:proofErr w:type="spellStart"/>
      <w:r w:rsidRPr="00AC3855">
        <w:rPr>
          <w:rFonts w:ascii="Segoe UI" w:hAnsi="Segoe UI" w:cs="Segoe UI"/>
        </w:rPr>
        <w:t>CSDDD'nin</w:t>
      </w:r>
      <w:proofErr w:type="spellEnd"/>
      <w:r w:rsidRPr="00AC3855">
        <w:rPr>
          <w:rFonts w:ascii="Segoe UI" w:hAnsi="Segoe UI" w:cs="Segoe UI"/>
        </w:rPr>
        <w:t xml:space="preserve"> kapsamına karşılık gelen) sınırlandırırken, </w:t>
      </w:r>
      <w:proofErr w:type="spellStart"/>
      <w:r w:rsidRPr="00AC3855">
        <w:rPr>
          <w:rFonts w:ascii="Segoe UI" w:hAnsi="Segoe UI" w:cs="Segoe UI"/>
        </w:rPr>
        <w:t>CSRD'nin</w:t>
      </w:r>
      <w:proofErr w:type="spellEnd"/>
      <w:r w:rsidRPr="00AC3855">
        <w:rPr>
          <w:rFonts w:ascii="Segoe UI" w:hAnsi="Segoe UI" w:cs="Segoe UI"/>
        </w:rPr>
        <w:t xml:space="preserve"> gelecekteki kapsamı içindeki diğer büyük şirketler için gönüllü raporlama olasılığını korumak. Bunun, küçük şirketler için önemli maliyet tasarrufları sağlaması ve sürdürülebilir finansmana erişmek isteyen işletmelerin bu raporlamaya devam etmesine olanak tanıması bekleniyor.</w:t>
      </w:r>
    </w:p>
    <w:p w14:paraId="4BCBA5FA" w14:textId="77777777" w:rsidR="00AC3855" w:rsidRPr="00AC3855" w:rsidRDefault="00AC3855" w:rsidP="00AC3855">
      <w:pPr>
        <w:numPr>
          <w:ilvl w:val="0"/>
          <w:numId w:val="4"/>
        </w:numPr>
        <w:rPr>
          <w:rFonts w:ascii="Segoe UI" w:hAnsi="Segoe UI" w:cs="Segoe UI"/>
        </w:rPr>
      </w:pPr>
      <w:r w:rsidRPr="00AC3855">
        <w:rPr>
          <w:rFonts w:ascii="Segoe UI" w:hAnsi="Segoe UI" w:cs="Segoe UI"/>
        </w:rPr>
        <w:t>Şirketlere sürdürülebilirlik yolunda yardımcı olmak için geçiş finansmanını artırma amacına uygun olarak, faaliyetlerin zaman içinde kademeli bir çevresel geçişini teşvik ederek, AB Taksonomisi ile kısmen uyumlu faaliyetler hakkında raporlama seçeneğini sunun.</w:t>
      </w:r>
    </w:p>
    <w:p w14:paraId="5EAB5597" w14:textId="77777777" w:rsidR="00AC3855" w:rsidRPr="00AC3855" w:rsidRDefault="00AC3855" w:rsidP="00AC3855">
      <w:pPr>
        <w:numPr>
          <w:ilvl w:val="0"/>
          <w:numId w:val="4"/>
        </w:numPr>
        <w:rPr>
          <w:rFonts w:ascii="Segoe UI" w:hAnsi="Segoe UI" w:cs="Segoe UI"/>
        </w:rPr>
      </w:pPr>
      <w:r w:rsidRPr="00AC3855">
        <w:rPr>
          <w:rFonts w:ascii="Segoe UI" w:hAnsi="Segoe UI" w:cs="Segoe UI"/>
        </w:rPr>
        <w:t>Taksonomi raporlaması için bir finansal önemlilik eşiği getirin ve raporlama şablonlarını yaklaşık %70 oranında azaltın.</w:t>
      </w:r>
    </w:p>
    <w:p w14:paraId="6DFF5FAA" w14:textId="77777777" w:rsidR="00AC3855" w:rsidRPr="00AC3855" w:rsidRDefault="00AC3855" w:rsidP="00AC3855">
      <w:pPr>
        <w:numPr>
          <w:ilvl w:val="0"/>
          <w:numId w:val="4"/>
        </w:numPr>
        <w:rPr>
          <w:rFonts w:ascii="Segoe UI" w:hAnsi="Segoe UI" w:cs="Segoe UI"/>
        </w:rPr>
      </w:pPr>
      <w:r w:rsidRPr="00AC3855">
        <w:rPr>
          <w:rFonts w:ascii="Segoe UI" w:hAnsi="Segoe UI" w:cs="Segoe UI"/>
        </w:rPr>
        <w:t xml:space="preserve">AB Taksonomisi kapsamındaki tüm ekonomik sektörlere yatay olarak uygulanan kimyasalların kullanımı ve varlığı ile ilgili kirlilik önleme ve kontrolü için en karmaşık "Önemli Zarar Vermeme" (DNSH) kriterlerine basitleştirmeler </w:t>
      </w:r>
      <w:proofErr w:type="gramStart"/>
      <w:r w:rsidRPr="00AC3855">
        <w:rPr>
          <w:rFonts w:ascii="Segoe UI" w:hAnsi="Segoe UI" w:cs="Segoe UI"/>
        </w:rPr>
        <w:t>getirin -</w:t>
      </w:r>
      <w:proofErr w:type="gramEnd"/>
      <w:r w:rsidRPr="00AC3855">
        <w:rPr>
          <w:rFonts w:ascii="Segoe UI" w:hAnsi="Segoe UI" w:cs="Segoe UI"/>
        </w:rPr>
        <w:t xml:space="preserve"> bu tür tüm DNSH kriterlerini gözden geçirmenin ve basitleştirmenin ilk adımı olarak.</w:t>
      </w:r>
    </w:p>
    <w:p w14:paraId="7905E67A" w14:textId="77777777" w:rsidR="00AC3855" w:rsidRPr="00AC3855" w:rsidRDefault="00AC3855" w:rsidP="00AC3855">
      <w:pPr>
        <w:numPr>
          <w:ilvl w:val="0"/>
          <w:numId w:val="4"/>
        </w:numPr>
        <w:rPr>
          <w:rFonts w:ascii="Segoe UI" w:hAnsi="Segoe UI" w:cs="Segoe UI"/>
        </w:rPr>
      </w:pPr>
      <w:r w:rsidRPr="00AC3855">
        <w:rPr>
          <w:rFonts w:ascii="Segoe UI" w:hAnsi="Segoe UI" w:cs="Segoe UI"/>
        </w:rPr>
        <w:t xml:space="preserve">Diğerlerinin yanı sıra, bankalar için ana Taksonomi tabanlı temel performans göstergesi olan Yeşil Varlık Oranını (GAR) ayarlayın. Bankalar, </w:t>
      </w:r>
      <w:proofErr w:type="spellStart"/>
      <w:r w:rsidRPr="00AC3855">
        <w:rPr>
          <w:rFonts w:ascii="Segoe UI" w:hAnsi="Segoe UI" w:cs="Segoe UI"/>
        </w:rPr>
        <w:t>CSRD'nin</w:t>
      </w:r>
      <w:proofErr w:type="spellEnd"/>
      <w:r w:rsidRPr="00AC3855">
        <w:rPr>
          <w:rFonts w:ascii="Segoe UI" w:hAnsi="Segoe UI" w:cs="Segoe UI"/>
        </w:rPr>
        <w:t xml:space="preserve"> gelecekteki kapsamı dışında kalan teşebbüslerle (yani </w:t>
      </w:r>
      <w:r w:rsidRPr="00AC3855">
        <w:rPr>
          <w:rFonts w:ascii="Segoe UI" w:hAnsi="Segoe UI" w:cs="Segoe UI"/>
        </w:rPr>
        <w:lastRenderedPageBreak/>
        <w:t>1000'den az çalışanı ve 50 milyon € cirosu olan şirketler) ilgili GAR risklerinin paydasından hariç tutabilecektir.</w:t>
      </w:r>
    </w:p>
    <w:p w14:paraId="7267E1E9" w14:textId="77777777" w:rsidR="00AC3855" w:rsidRPr="00AC3855" w:rsidRDefault="00AC3855" w:rsidP="00AC3855">
      <w:pPr>
        <w:rPr>
          <w:rFonts w:ascii="Segoe UI" w:hAnsi="Segoe UI" w:cs="Segoe UI"/>
        </w:rPr>
      </w:pPr>
      <w:r w:rsidRPr="00AC3855">
        <w:rPr>
          <w:rFonts w:ascii="Segoe UI" w:hAnsi="Segoe UI" w:cs="Segoe UI"/>
        </w:rPr>
        <w:t> </w:t>
      </w:r>
    </w:p>
    <w:p w14:paraId="165290C6" w14:textId="77777777" w:rsidR="00AC3855" w:rsidRPr="00AC3855" w:rsidRDefault="00AC3855" w:rsidP="001935EF">
      <w:pPr>
        <w:pStyle w:val="Balk2"/>
        <w:rPr>
          <w:rFonts w:ascii="Segoe UI" w:hAnsi="Segoe UI" w:cs="Segoe UI"/>
          <w:b/>
          <w:bCs/>
          <w:highlight w:val="yellow"/>
        </w:rPr>
      </w:pPr>
      <w:r w:rsidRPr="00AC3855">
        <w:rPr>
          <w:rFonts w:ascii="Segoe UI" w:hAnsi="Segoe UI" w:cs="Segoe UI"/>
          <w:b/>
          <w:bCs/>
          <w:highlight w:val="yellow"/>
        </w:rPr>
        <w:t>Sorumlu iş uygulamalarını desteklemek için durum tespitini basitleştirme</w:t>
      </w:r>
    </w:p>
    <w:p w14:paraId="53548B5E" w14:textId="77777777" w:rsidR="001935EF" w:rsidRDefault="001935EF" w:rsidP="00AC3855">
      <w:pPr>
        <w:rPr>
          <w:rFonts w:ascii="Segoe UI" w:hAnsi="Segoe UI" w:cs="Segoe UI"/>
          <w:b/>
          <w:bCs/>
        </w:rPr>
      </w:pPr>
    </w:p>
    <w:p w14:paraId="7888A968" w14:textId="42946E34" w:rsidR="00AC3855" w:rsidRDefault="00AC3855" w:rsidP="001935EF">
      <w:pPr>
        <w:pStyle w:val="Balk2"/>
        <w:rPr>
          <w:rFonts w:ascii="Segoe UI" w:hAnsi="Segoe UI" w:cs="Segoe UI"/>
        </w:rPr>
      </w:pPr>
      <w:r w:rsidRPr="00AC3855">
        <w:rPr>
          <w:rFonts w:ascii="Segoe UI" w:hAnsi="Segoe UI" w:cs="Segoe UI"/>
          <w:b/>
          <w:bCs/>
          <w:highlight w:val="yellow"/>
        </w:rPr>
        <w:t>Sürdürülebilirlik durum tespiti alanındaki ana değişiklikler</w:t>
      </w:r>
      <w:r w:rsidRPr="00AC3855">
        <w:rPr>
          <w:rFonts w:ascii="Segoe UI" w:hAnsi="Segoe UI" w:cs="Segoe UI"/>
          <w:highlight w:val="yellow"/>
        </w:rPr>
        <w:t> şunları yapacaktır:</w:t>
      </w:r>
    </w:p>
    <w:p w14:paraId="4C925004" w14:textId="77777777" w:rsidR="001935EF" w:rsidRPr="00AC3855" w:rsidRDefault="001935EF" w:rsidP="001935EF"/>
    <w:p w14:paraId="2DD804CD" w14:textId="03A04D1E" w:rsidR="00AC3855" w:rsidRPr="00AC3855" w:rsidRDefault="00AC3855" w:rsidP="00AC3855">
      <w:pPr>
        <w:numPr>
          <w:ilvl w:val="0"/>
          <w:numId w:val="5"/>
        </w:numPr>
        <w:rPr>
          <w:rFonts w:ascii="Segoe UI" w:hAnsi="Segoe UI" w:cs="Segoe UI"/>
        </w:rPr>
      </w:pPr>
      <w:r w:rsidRPr="00AC3855">
        <w:rPr>
          <w:rFonts w:ascii="Segoe UI" w:hAnsi="Segoe UI" w:cs="Segoe UI"/>
        </w:rPr>
        <w:t xml:space="preserve">Kapsam dahilindeki şirketlerin gereksiz karmaşıklıklardan ve maliyetlerden kaçınması için sürdürülebilirlik durum tespiti gerekliliklerini basitleştirin, örneğin sistematik durum tespiti gerekliliklerini doğrudan iş ortaklarına </w:t>
      </w:r>
      <w:r w:rsidR="001935EF" w:rsidRPr="00AC3855">
        <w:rPr>
          <w:rFonts w:ascii="Segoe UI" w:hAnsi="Segoe UI" w:cs="Segoe UI"/>
        </w:rPr>
        <w:t>odaklayarak</w:t>
      </w:r>
      <w:r w:rsidRPr="00AC3855">
        <w:rPr>
          <w:rFonts w:ascii="Segoe UI" w:hAnsi="Segoe UI" w:cs="Segoe UI"/>
        </w:rPr>
        <w:t xml:space="preserve"> ve ortaklarının periyodik değerlendirmelerinin ve izlenmesinin sıklığını yıllıktan 5 yıla indirerek, gerektiğinde geçici değerlendirmeler yaparak.</w:t>
      </w:r>
    </w:p>
    <w:p w14:paraId="533CF66D" w14:textId="77777777" w:rsidR="00AC3855" w:rsidRPr="00AC3855" w:rsidRDefault="00AC3855" w:rsidP="00AC3855">
      <w:pPr>
        <w:numPr>
          <w:ilvl w:val="0"/>
          <w:numId w:val="5"/>
        </w:numPr>
        <w:rPr>
          <w:rFonts w:ascii="Segoe UI" w:hAnsi="Segoe UI" w:cs="Segoe UI"/>
        </w:rPr>
      </w:pPr>
      <w:r w:rsidRPr="00AC3855">
        <w:rPr>
          <w:rFonts w:ascii="Segoe UI" w:hAnsi="Segoe UI" w:cs="Segoe UI"/>
        </w:rPr>
        <w:t>Büyük şirketler tarafından değer zinciri haritalamasının bir parçası olarak talep edilebilecek bilgi miktarını sınırlayarak KOBİ'ler ve küçük orta ölçekli şirketler için yükleri ve damlama etkilerini azaltmak;</w:t>
      </w:r>
    </w:p>
    <w:p w14:paraId="64C69826" w14:textId="77777777" w:rsidR="00AC3855" w:rsidRPr="00AC3855" w:rsidRDefault="00AC3855" w:rsidP="00AC3855">
      <w:pPr>
        <w:numPr>
          <w:ilvl w:val="0"/>
          <w:numId w:val="5"/>
        </w:numPr>
        <w:rPr>
          <w:rFonts w:ascii="Segoe UI" w:hAnsi="Segoe UI" w:cs="Segoe UI"/>
        </w:rPr>
      </w:pPr>
      <w:r w:rsidRPr="00AC3855">
        <w:rPr>
          <w:rFonts w:ascii="Segoe UI" w:hAnsi="Segoe UI" w:cs="Segoe UI"/>
        </w:rPr>
        <w:t>AB genelinde eşit bir oyun alanı sağlamak için durum tespiti gerekliliklerinin uyumlaştırılmasını daha da artırmak;</w:t>
      </w:r>
    </w:p>
    <w:p w14:paraId="31C7E0DE" w14:textId="77777777" w:rsidR="00AC3855" w:rsidRPr="00AC3855" w:rsidRDefault="00AC3855" w:rsidP="00AC3855">
      <w:pPr>
        <w:numPr>
          <w:ilvl w:val="0"/>
          <w:numId w:val="5"/>
        </w:numPr>
        <w:rPr>
          <w:rFonts w:ascii="Segoe UI" w:hAnsi="Segoe UI" w:cs="Segoe UI"/>
        </w:rPr>
      </w:pPr>
      <w:r w:rsidRPr="00AC3855">
        <w:rPr>
          <w:rFonts w:ascii="Segoe UI" w:hAnsi="Segoe UI" w:cs="Segoe UI"/>
        </w:rPr>
        <w:t>Üye Devletlerin hukuki sorumluluk rejimleri kapsamında, mağdurların uyumsuzluktan kaynaklanan zararlar için tam tazminat alma hakkını korurken ve şirketleri aşırı tazminata karşı korurken AB hukuki sorumluluk koşullarını kaldırın; ve</w:t>
      </w:r>
    </w:p>
    <w:p w14:paraId="5C0A702D" w14:textId="77777777" w:rsidR="00AC3855" w:rsidRDefault="00AC3855" w:rsidP="00AC3855">
      <w:pPr>
        <w:numPr>
          <w:ilvl w:val="0"/>
          <w:numId w:val="5"/>
        </w:numPr>
        <w:rPr>
          <w:rFonts w:ascii="Segoe UI" w:hAnsi="Segoe UI" w:cs="Segoe UI"/>
        </w:rPr>
      </w:pPr>
      <w:r w:rsidRPr="00AC3855">
        <w:rPr>
          <w:rFonts w:ascii="Segoe UI" w:hAnsi="Segoe UI" w:cs="Segoe UI"/>
        </w:rPr>
        <w:t>En büyük şirketler için sürdürülebilirlik durum tespiti gerekliliklerinin uygulanmasını bir yıl erteleyerek (26 Temmuz 2028'e kadar) ve yönergelerin benimsenmesini bir yıl erteleyerek (Temmuz 2026'ya kadar) şirketlere yeni gerekliliklere uymaya hazırlanmaları için daha fazla zaman tanıyın.</w:t>
      </w:r>
    </w:p>
    <w:p w14:paraId="68F1C841" w14:textId="77777777" w:rsidR="00E31D8C" w:rsidRPr="00AC3855" w:rsidRDefault="00E31D8C" w:rsidP="00E31D8C">
      <w:pPr>
        <w:ind w:left="720"/>
        <w:rPr>
          <w:rFonts w:ascii="Segoe UI" w:hAnsi="Segoe UI" w:cs="Segoe UI"/>
        </w:rPr>
      </w:pPr>
    </w:p>
    <w:p w14:paraId="5CC4A806" w14:textId="77777777" w:rsidR="00AC3855" w:rsidRPr="001935EF" w:rsidRDefault="00AC3855" w:rsidP="001935EF">
      <w:pPr>
        <w:pStyle w:val="Balk2"/>
        <w:rPr>
          <w:rFonts w:ascii="Segoe UI" w:hAnsi="Segoe UI" w:cs="Segoe UI"/>
          <w:b/>
          <w:bCs/>
          <w:highlight w:val="yellow"/>
        </w:rPr>
      </w:pPr>
      <w:r w:rsidRPr="00AC3855">
        <w:rPr>
          <w:rFonts w:ascii="Segoe UI" w:hAnsi="Segoe UI" w:cs="Segoe UI"/>
          <w:b/>
          <w:bCs/>
          <w:highlight w:val="yellow"/>
        </w:rPr>
        <w:t>Daha adil bir ticaret için sınırda karbon düzenleme mekanizmasının (CBAM) basitleştirilmesi</w:t>
      </w:r>
    </w:p>
    <w:p w14:paraId="20BB67B9" w14:textId="77777777" w:rsidR="001935EF" w:rsidRPr="00AC3855" w:rsidRDefault="001935EF" w:rsidP="001935EF">
      <w:pPr>
        <w:rPr>
          <w:highlight w:val="yellow"/>
        </w:rPr>
      </w:pPr>
    </w:p>
    <w:p w14:paraId="7F6ED3EE" w14:textId="77777777" w:rsidR="00AC3855" w:rsidRDefault="00AC3855" w:rsidP="001935EF">
      <w:pPr>
        <w:pStyle w:val="Balk2"/>
        <w:rPr>
          <w:rFonts w:ascii="Segoe UI" w:hAnsi="Segoe UI" w:cs="Segoe UI"/>
        </w:rPr>
      </w:pPr>
      <w:proofErr w:type="spellStart"/>
      <w:r w:rsidRPr="00AC3855">
        <w:rPr>
          <w:rFonts w:ascii="Segoe UI" w:hAnsi="Segoe UI" w:cs="Segoe UI"/>
          <w:b/>
          <w:bCs/>
          <w:highlight w:val="yellow"/>
        </w:rPr>
        <w:t>CBAM'daki</w:t>
      </w:r>
      <w:proofErr w:type="spellEnd"/>
      <w:r w:rsidRPr="00AC3855">
        <w:rPr>
          <w:rFonts w:ascii="Segoe UI" w:hAnsi="Segoe UI" w:cs="Segoe UI"/>
          <w:b/>
          <w:bCs/>
          <w:highlight w:val="yellow"/>
        </w:rPr>
        <w:t xml:space="preserve"> ana değişiklikler şunları yapacaktır</w:t>
      </w:r>
      <w:r w:rsidRPr="00AC3855">
        <w:rPr>
          <w:rFonts w:ascii="Segoe UI" w:hAnsi="Segoe UI" w:cs="Segoe UI"/>
          <w:highlight w:val="yellow"/>
        </w:rPr>
        <w:t>:</w:t>
      </w:r>
    </w:p>
    <w:p w14:paraId="645734D7" w14:textId="77777777" w:rsidR="001935EF" w:rsidRPr="00AC3855" w:rsidRDefault="001935EF" w:rsidP="001935EF"/>
    <w:p w14:paraId="59C544ED" w14:textId="77777777" w:rsidR="00AC3855" w:rsidRPr="00AC3855" w:rsidRDefault="00AC3855" w:rsidP="00AC3855">
      <w:pPr>
        <w:numPr>
          <w:ilvl w:val="0"/>
          <w:numId w:val="6"/>
        </w:numPr>
        <w:rPr>
          <w:rFonts w:ascii="Segoe UI" w:hAnsi="Segoe UI" w:cs="Segoe UI"/>
        </w:rPr>
      </w:pPr>
      <w:r w:rsidRPr="00AC3855">
        <w:rPr>
          <w:rFonts w:ascii="Segoe UI" w:hAnsi="Segoe UI" w:cs="Segoe UI"/>
        </w:rPr>
        <w:t>Çoğunlukla KOBİ'ler ve bireyler olmak üzere </w:t>
      </w:r>
      <w:r w:rsidRPr="00AC3855">
        <w:rPr>
          <w:rFonts w:ascii="Segoe UI" w:hAnsi="Segoe UI" w:cs="Segoe UI"/>
          <w:b/>
          <w:bCs/>
        </w:rPr>
        <w:t>küçük ithalatçıları</w:t>
      </w:r>
      <w:r w:rsidRPr="00AC3855">
        <w:rPr>
          <w:rFonts w:ascii="Segoe UI" w:hAnsi="Segoe UI" w:cs="Segoe UI"/>
        </w:rPr>
        <w:t> CBAM yükümlülüklerinden muaf tutun. Bunlar, üçüncü ülkelerden Birliğe giren çok küçük miktarlarda gömülü emisyonları temsil eden küçük miktarlarda CBAM malları ithal eden ithalatçılardır. Bu, ithalatçı başına 50 tonluk yeni bir CBAM kümülatif yıllık eşiği getirerek çalışır, böylece ithalatçıların yaklaşık 182.000'i veya %90'ı, çoğunlukla KOBİ'ler için CBAM yükümlülüklerini ortadan kaldırırken, kapsam olarak %99'un üzerinde emisyonu kapsar.</w:t>
      </w:r>
    </w:p>
    <w:p w14:paraId="7FF20E7D" w14:textId="77777777" w:rsidR="00AC3855" w:rsidRPr="00AC3855" w:rsidRDefault="00AC3855" w:rsidP="00AC3855">
      <w:pPr>
        <w:numPr>
          <w:ilvl w:val="0"/>
          <w:numId w:val="6"/>
        </w:numPr>
        <w:rPr>
          <w:rFonts w:ascii="Segoe UI" w:hAnsi="Segoe UI" w:cs="Segoe UI"/>
        </w:rPr>
      </w:pPr>
      <w:r w:rsidRPr="00AC3855">
        <w:rPr>
          <w:rFonts w:ascii="Segoe UI" w:hAnsi="Segoe UI" w:cs="Segoe UI"/>
          <w:b/>
          <w:bCs/>
        </w:rPr>
        <w:lastRenderedPageBreak/>
        <w:t>CBAM kapsamında kalan şirketler için kuralları basitleştirin</w:t>
      </w:r>
      <w:r w:rsidRPr="00AC3855">
        <w:rPr>
          <w:rFonts w:ascii="Segoe UI" w:hAnsi="Segoe UI" w:cs="Segoe UI"/>
        </w:rPr>
        <w:t>: CBAM beyan sahiplerinin yetkilendirilmesinin yanı sıra gömülü emisyonların hesaplanması ve raporlama gereklilikleri de dahil olmak üzere CBAM yükümlülükleriyle ilgili kurallar.</w:t>
      </w:r>
    </w:p>
    <w:p w14:paraId="0422BBD0" w14:textId="77777777" w:rsidR="00AC3855" w:rsidRPr="00AC3855" w:rsidRDefault="00AC3855" w:rsidP="00AC3855">
      <w:pPr>
        <w:numPr>
          <w:ilvl w:val="0"/>
          <w:numId w:val="6"/>
        </w:numPr>
        <w:rPr>
          <w:rFonts w:ascii="Segoe UI" w:hAnsi="Segoe UI" w:cs="Segoe UI"/>
        </w:rPr>
      </w:pPr>
      <w:r w:rsidRPr="00AC3855">
        <w:rPr>
          <w:rFonts w:ascii="Segoe UI" w:hAnsi="Segoe UI" w:cs="Segoe UI"/>
        </w:rPr>
        <w:t>Atlatma ve kötüye kullanımı önlemek için kuralları güçlendirerek </w:t>
      </w:r>
      <w:proofErr w:type="spellStart"/>
      <w:r w:rsidRPr="00AC3855">
        <w:rPr>
          <w:rFonts w:ascii="Segoe UI" w:hAnsi="Segoe UI" w:cs="Segoe UI"/>
          <w:b/>
          <w:bCs/>
        </w:rPr>
        <w:t>CBAM'ı</w:t>
      </w:r>
      <w:proofErr w:type="spellEnd"/>
      <w:r w:rsidRPr="00AC3855">
        <w:rPr>
          <w:rFonts w:ascii="Segoe UI" w:hAnsi="Segoe UI" w:cs="Segoe UI"/>
          <w:b/>
          <w:bCs/>
        </w:rPr>
        <w:t xml:space="preserve"> uzun vadede daha etkili hale getirin</w:t>
      </w:r>
      <w:r w:rsidRPr="00AC3855">
        <w:rPr>
          <w:rFonts w:ascii="Segoe UI" w:hAnsi="Segoe UI" w:cs="Segoe UI"/>
        </w:rPr>
        <w:t>.</w:t>
      </w:r>
    </w:p>
    <w:p w14:paraId="438BCB57" w14:textId="77777777" w:rsidR="00AC3855" w:rsidRPr="00AC3855" w:rsidRDefault="00AC3855" w:rsidP="00AC3855">
      <w:pPr>
        <w:numPr>
          <w:ilvl w:val="0"/>
          <w:numId w:val="6"/>
        </w:numPr>
        <w:rPr>
          <w:rFonts w:ascii="Segoe UI" w:hAnsi="Segoe UI" w:cs="Segoe UI"/>
        </w:rPr>
      </w:pPr>
      <w:r w:rsidRPr="00AC3855">
        <w:rPr>
          <w:rFonts w:ascii="Segoe UI" w:hAnsi="Segoe UI" w:cs="Segoe UI"/>
        </w:rPr>
        <w:t xml:space="preserve">Bu basitleştirme, </w:t>
      </w:r>
      <w:proofErr w:type="spellStart"/>
      <w:r w:rsidRPr="00AC3855">
        <w:rPr>
          <w:rFonts w:ascii="Segoe UI" w:hAnsi="Segoe UI" w:cs="Segoe UI"/>
        </w:rPr>
        <w:t>CBAM'ın</w:t>
      </w:r>
      <w:proofErr w:type="spellEnd"/>
      <w:r w:rsidRPr="00AC3855">
        <w:rPr>
          <w:rFonts w:ascii="Segoe UI" w:hAnsi="Segoe UI" w:cs="Segoe UI"/>
        </w:rPr>
        <w:t xml:space="preserve"> gelecekte diğer ETS sektörlerine, alt mallara genişletilmesinden ve ardından 2026'nın başlarında </w:t>
      </w:r>
      <w:proofErr w:type="spellStart"/>
      <w:r w:rsidRPr="00AC3855">
        <w:rPr>
          <w:rFonts w:ascii="Segoe UI" w:hAnsi="Segoe UI" w:cs="Segoe UI"/>
        </w:rPr>
        <w:t>CBAM'ın</w:t>
      </w:r>
      <w:proofErr w:type="spellEnd"/>
      <w:r w:rsidRPr="00AC3855">
        <w:rPr>
          <w:rFonts w:ascii="Segoe UI" w:hAnsi="Segoe UI" w:cs="Segoe UI"/>
        </w:rPr>
        <w:t xml:space="preserve"> kapsamının genişletilmesine ilişkin </w:t>
      </w:r>
      <w:r w:rsidRPr="00AC3855">
        <w:rPr>
          <w:rFonts w:ascii="Segoe UI" w:hAnsi="Segoe UI" w:cs="Segoe UI"/>
          <w:b/>
          <w:bCs/>
        </w:rPr>
        <w:t>yeni yasama teklifinden </w:t>
      </w:r>
      <w:r w:rsidRPr="00AC3855">
        <w:rPr>
          <w:rFonts w:ascii="Segoe UI" w:hAnsi="Segoe UI" w:cs="Segoe UI"/>
        </w:rPr>
        <w:t>önce geliyor.</w:t>
      </w:r>
    </w:p>
    <w:p w14:paraId="1C2C57A7" w14:textId="77777777" w:rsidR="00B4304D" w:rsidRPr="00B4304D" w:rsidRDefault="00B4304D" w:rsidP="00AC3855">
      <w:pPr>
        <w:rPr>
          <w:rFonts w:ascii="Segoe UI" w:hAnsi="Segoe UI" w:cs="Segoe UI"/>
        </w:rPr>
      </w:pPr>
    </w:p>
    <w:p w14:paraId="5DF5C8D9" w14:textId="77777777" w:rsidR="00AC3855" w:rsidRDefault="00AC3855" w:rsidP="001935EF">
      <w:pPr>
        <w:pStyle w:val="Balk2"/>
        <w:rPr>
          <w:rFonts w:ascii="Segoe UI" w:hAnsi="Segoe UI" w:cs="Segoe UI"/>
          <w:b/>
          <w:bCs/>
          <w:highlight w:val="yellow"/>
        </w:rPr>
      </w:pPr>
      <w:r w:rsidRPr="00AC3855">
        <w:rPr>
          <w:rFonts w:ascii="Segoe UI" w:hAnsi="Segoe UI" w:cs="Segoe UI"/>
          <w:b/>
          <w:bCs/>
          <w:highlight w:val="yellow"/>
        </w:rPr>
        <w:t>Yatırım fırsatlarının kilidini açmak</w:t>
      </w:r>
    </w:p>
    <w:p w14:paraId="3224BF6A" w14:textId="77777777" w:rsidR="001935EF" w:rsidRPr="00AC3855" w:rsidRDefault="001935EF" w:rsidP="001935EF">
      <w:pPr>
        <w:rPr>
          <w:highlight w:val="yellow"/>
        </w:rPr>
      </w:pPr>
    </w:p>
    <w:p w14:paraId="392722C5" w14:textId="77777777" w:rsidR="00AC3855" w:rsidRPr="00AC3855" w:rsidRDefault="00AC3855" w:rsidP="00AC3855">
      <w:pPr>
        <w:rPr>
          <w:rFonts w:ascii="Segoe UI" w:hAnsi="Segoe UI" w:cs="Segoe UI"/>
        </w:rPr>
      </w:pPr>
      <w:r w:rsidRPr="00AC3855">
        <w:rPr>
          <w:rFonts w:ascii="Segoe UI" w:hAnsi="Segoe UI" w:cs="Segoe UI"/>
        </w:rPr>
        <w:t xml:space="preserve">Komisyon ayrıca </w:t>
      </w:r>
      <w:proofErr w:type="spellStart"/>
      <w:r w:rsidRPr="00AC3855">
        <w:rPr>
          <w:rFonts w:ascii="Segoe UI" w:hAnsi="Segoe UI" w:cs="Segoe UI"/>
        </w:rPr>
        <w:t>InvestEU</w:t>
      </w:r>
      <w:proofErr w:type="spellEnd"/>
      <w:r w:rsidRPr="00AC3855">
        <w:rPr>
          <w:rFonts w:ascii="Segoe UI" w:hAnsi="Segoe UI" w:cs="Segoe UI"/>
        </w:rPr>
        <w:t>, EFSI ve eski finansal araçlar dahil olmak üzere çeşitli yatırım programlarının kullanımını basitleştirmek ve optimize etmek için bir dizi değişiklik öneriyor.</w:t>
      </w:r>
    </w:p>
    <w:p w14:paraId="2D6DB5A9" w14:textId="77777777" w:rsidR="00AC3855" w:rsidRPr="00AC3855" w:rsidRDefault="00AC3855" w:rsidP="00AC3855">
      <w:pPr>
        <w:rPr>
          <w:rFonts w:ascii="Segoe UI" w:hAnsi="Segoe UI" w:cs="Segoe UI"/>
        </w:rPr>
      </w:pPr>
      <w:r w:rsidRPr="00AC3855">
        <w:rPr>
          <w:rFonts w:ascii="Segoe UI" w:hAnsi="Segoe UI" w:cs="Segoe UI"/>
        </w:rPr>
        <w:t xml:space="preserve">Birlik içindeki öncelikli yatırımları desteklemek için AB'nin en büyük risk paylaşım aracı olan </w:t>
      </w:r>
      <w:proofErr w:type="spellStart"/>
      <w:r w:rsidRPr="00AC3855">
        <w:rPr>
          <w:rFonts w:ascii="Segoe UI" w:hAnsi="Segoe UI" w:cs="Segoe UI"/>
        </w:rPr>
        <w:t>InvestEU</w:t>
      </w:r>
      <w:proofErr w:type="spellEnd"/>
      <w:r w:rsidRPr="00AC3855">
        <w:rPr>
          <w:rFonts w:ascii="Segoe UI" w:hAnsi="Segoe UI" w:cs="Segoe UI"/>
        </w:rPr>
        <w:t>, finansal engellerin ele alınmasında ve rekabetçilik, araştırma ve yenilik, karbondan arındırma, çevresel sürdürülebilirlik ve beceriler için gereken yatırımların yönlendirilmesinde kilit bir rol oynamaktadır. Şu anda, operasyonlarının yaklaşık %45'i iklim hedeflerini desteklemektedir.</w:t>
      </w:r>
    </w:p>
    <w:p w14:paraId="64DEE2EB" w14:textId="77777777" w:rsidR="00AC3855" w:rsidRPr="00AC3855" w:rsidRDefault="00AC3855" w:rsidP="00AC3855">
      <w:pPr>
        <w:rPr>
          <w:rFonts w:ascii="Segoe UI" w:hAnsi="Segoe UI" w:cs="Segoe UI"/>
        </w:rPr>
      </w:pPr>
      <w:r w:rsidRPr="00AC3855">
        <w:rPr>
          <w:rFonts w:ascii="Segoe UI" w:hAnsi="Segoe UI" w:cs="Segoe UI"/>
        </w:rPr>
        <w:t>Önerilen değişiklikler:</w:t>
      </w:r>
    </w:p>
    <w:p w14:paraId="55B438FF" w14:textId="77777777" w:rsidR="00AC3855" w:rsidRPr="00AC3855" w:rsidRDefault="00AC3855" w:rsidP="00AC3855">
      <w:pPr>
        <w:numPr>
          <w:ilvl w:val="0"/>
          <w:numId w:val="7"/>
        </w:numPr>
        <w:rPr>
          <w:rFonts w:ascii="Segoe UI" w:hAnsi="Segoe UI" w:cs="Segoe UI"/>
        </w:rPr>
      </w:pPr>
      <w:r w:rsidRPr="00AC3855">
        <w:rPr>
          <w:rFonts w:ascii="Segoe UI" w:hAnsi="Segoe UI" w:cs="Segoe UI"/>
        </w:rPr>
        <w:t>Geçmiş yatırımlardan elde edilen getirilerin yanı sıra eski araçlar kapsamında hala mevcut olan fonların optimize edilmiş kullanımı yoluyla </w:t>
      </w:r>
      <w:r w:rsidRPr="00AC3855">
        <w:rPr>
          <w:rFonts w:ascii="Segoe UI" w:hAnsi="Segoe UI" w:cs="Segoe UI"/>
          <w:b/>
          <w:bCs/>
        </w:rPr>
        <w:t>AB'nin yatırım kapasitesini artırmak</w:t>
      </w:r>
      <w:r w:rsidRPr="00AC3855">
        <w:rPr>
          <w:rFonts w:ascii="Segoe UI" w:hAnsi="Segoe UI" w:cs="Segoe UI"/>
        </w:rPr>
        <w:t>, böylece işletmelere daha fazla fon sağlanmasına izin vermek. Bunun, ek kamu ve özel yatırımlarda yaklaşık </w:t>
      </w:r>
      <w:r w:rsidRPr="00AC3855">
        <w:rPr>
          <w:rFonts w:ascii="Segoe UI" w:hAnsi="Segoe UI" w:cs="Segoe UI"/>
          <w:b/>
          <w:bCs/>
        </w:rPr>
        <w:t>50 milyar Euro'yu </w:t>
      </w:r>
      <w:r w:rsidRPr="00AC3855">
        <w:rPr>
          <w:rFonts w:ascii="Segoe UI" w:hAnsi="Segoe UI" w:cs="Segoe UI"/>
        </w:rPr>
        <w:t xml:space="preserve">harekete geçirmesi bekleniyor. Artan </w:t>
      </w:r>
      <w:proofErr w:type="spellStart"/>
      <w:r w:rsidRPr="00AC3855">
        <w:rPr>
          <w:rFonts w:ascii="Segoe UI" w:hAnsi="Segoe UI" w:cs="Segoe UI"/>
        </w:rPr>
        <w:t>InvestEU</w:t>
      </w:r>
      <w:proofErr w:type="spellEnd"/>
      <w:r w:rsidRPr="00AC3855">
        <w:rPr>
          <w:rFonts w:ascii="Segoe UI" w:hAnsi="Segoe UI" w:cs="Segoe UI"/>
        </w:rPr>
        <w:t xml:space="preserve"> kapasitesi, esas olarak Rekabet Edebilirlik Pusulası ve Temiz Sanayi Anlaşması gibi öncelikli politikaları desteklemek için daha yenilikçi faaliyetleri finanse etmek için kullanılacaktır.</w:t>
      </w:r>
    </w:p>
    <w:p w14:paraId="7DFB707D" w14:textId="77777777" w:rsidR="00AC3855" w:rsidRPr="00AC3855" w:rsidRDefault="00AC3855" w:rsidP="00AC3855">
      <w:pPr>
        <w:numPr>
          <w:ilvl w:val="0"/>
          <w:numId w:val="7"/>
        </w:numPr>
        <w:rPr>
          <w:rFonts w:ascii="Segoe UI" w:hAnsi="Segoe UI" w:cs="Segoe UI"/>
        </w:rPr>
      </w:pPr>
      <w:r w:rsidRPr="00AC3855">
        <w:rPr>
          <w:rFonts w:ascii="Segoe UI" w:hAnsi="Segoe UI" w:cs="Segoe UI"/>
          <w:b/>
          <w:bCs/>
        </w:rPr>
        <w:t>Üye Devletlerin programa katkıda bulunmalarını</w:t>
      </w:r>
      <w:r w:rsidRPr="00AC3855">
        <w:rPr>
          <w:rFonts w:ascii="Segoe UI" w:hAnsi="Segoe UI" w:cs="Segoe UI"/>
        </w:rPr>
        <w:t> ve kendi işlerini desteklemelerini kolaylaştırmak ve özel yatırımları harekete geçirmek.</w:t>
      </w:r>
    </w:p>
    <w:p w14:paraId="32177428" w14:textId="77777777" w:rsidR="00AC3855" w:rsidRPr="00AC3855" w:rsidRDefault="00AC3855" w:rsidP="00AC3855">
      <w:pPr>
        <w:numPr>
          <w:ilvl w:val="0"/>
          <w:numId w:val="7"/>
        </w:numPr>
        <w:rPr>
          <w:rFonts w:ascii="Segoe UI" w:hAnsi="Segoe UI" w:cs="Segoe UI"/>
        </w:rPr>
      </w:pPr>
      <w:r w:rsidRPr="00AC3855">
        <w:rPr>
          <w:rFonts w:ascii="Segoe UI" w:hAnsi="Segoe UI" w:cs="Segoe UI"/>
        </w:rPr>
        <w:t>Başta KOBİ'ler olmak üzere uygulama ortaklarımız, finansal aracılarımız ve nihai alıcılarımız için </w:t>
      </w:r>
      <w:r w:rsidRPr="00AC3855">
        <w:rPr>
          <w:rFonts w:ascii="Segoe UI" w:hAnsi="Segoe UI" w:cs="Segoe UI"/>
          <w:b/>
          <w:bCs/>
        </w:rPr>
        <w:t>idari gereklilikleri basitleştirmek</w:t>
      </w:r>
      <w:r w:rsidRPr="00AC3855">
        <w:rPr>
          <w:rFonts w:ascii="Segoe UI" w:hAnsi="Segoe UI" w:cs="Segoe UI"/>
        </w:rPr>
        <w:t>. Önerilen basitleştirme önlemlerinin </w:t>
      </w:r>
      <w:r w:rsidRPr="00AC3855">
        <w:rPr>
          <w:rFonts w:ascii="Segoe UI" w:hAnsi="Segoe UI" w:cs="Segoe UI"/>
          <w:b/>
          <w:bCs/>
        </w:rPr>
        <w:t>350 milyon € maliyet tasarrufu</w:t>
      </w:r>
      <w:r w:rsidRPr="00AC3855">
        <w:rPr>
          <w:rFonts w:ascii="Segoe UI" w:hAnsi="Segoe UI" w:cs="Segoe UI"/>
        </w:rPr>
        <w:t> sağlaması bekleniyor.</w:t>
      </w:r>
    </w:p>
    <w:p w14:paraId="5BFEC61A" w14:textId="77777777" w:rsidR="00AC3855" w:rsidRPr="00B4304D" w:rsidRDefault="00AC3855" w:rsidP="00AC3855">
      <w:pPr>
        <w:rPr>
          <w:rFonts w:ascii="Segoe UI" w:hAnsi="Segoe UI" w:cs="Segoe UI"/>
        </w:rPr>
      </w:pPr>
    </w:p>
    <w:p w14:paraId="5AC3C170" w14:textId="77777777" w:rsidR="00AC3855" w:rsidRDefault="00AC3855" w:rsidP="001935EF">
      <w:pPr>
        <w:pStyle w:val="Balk2"/>
        <w:rPr>
          <w:rFonts w:ascii="Segoe UI" w:hAnsi="Segoe UI" w:cs="Segoe UI"/>
          <w:b/>
          <w:bCs/>
          <w:highlight w:val="yellow"/>
        </w:rPr>
      </w:pPr>
      <w:r w:rsidRPr="00AC3855">
        <w:rPr>
          <w:rFonts w:ascii="Segoe UI" w:hAnsi="Segoe UI" w:cs="Segoe UI"/>
          <w:b/>
          <w:bCs/>
          <w:highlight w:val="yellow"/>
        </w:rPr>
        <w:t>Sonraki adımlar</w:t>
      </w:r>
    </w:p>
    <w:p w14:paraId="1C29F346" w14:textId="77777777" w:rsidR="001935EF" w:rsidRPr="00AC3855" w:rsidRDefault="001935EF" w:rsidP="00AC3855">
      <w:pPr>
        <w:rPr>
          <w:rFonts w:ascii="Segoe UI" w:eastAsiaTheme="majorEastAsia" w:hAnsi="Segoe UI" w:cs="Segoe UI"/>
          <w:b/>
          <w:bCs/>
          <w:color w:val="0F4761" w:themeColor="accent1" w:themeShade="BF"/>
          <w:sz w:val="32"/>
          <w:szCs w:val="32"/>
          <w:highlight w:val="yellow"/>
        </w:rPr>
      </w:pPr>
    </w:p>
    <w:p w14:paraId="22E0D3C2" w14:textId="77777777" w:rsidR="00AC3855" w:rsidRPr="00AC3855" w:rsidRDefault="00AC3855" w:rsidP="00AC3855">
      <w:pPr>
        <w:rPr>
          <w:rFonts w:ascii="Segoe UI" w:hAnsi="Segoe UI" w:cs="Segoe UI"/>
        </w:rPr>
      </w:pPr>
      <w:r w:rsidRPr="00AC3855">
        <w:rPr>
          <w:rFonts w:ascii="Segoe UI" w:hAnsi="Segoe UI" w:cs="Segoe UI"/>
        </w:rPr>
        <w:t xml:space="preserve">Yasama önerileri şimdi değerlendirilmek ve kabul edilmek üzere Avrupa Parlamentosu ve Konsey'e sunulacak. CSRD, CSDDD ve </w:t>
      </w:r>
      <w:proofErr w:type="spellStart"/>
      <w:r w:rsidRPr="00AC3855">
        <w:rPr>
          <w:rFonts w:ascii="Segoe UI" w:hAnsi="Segoe UI" w:cs="Segoe UI"/>
        </w:rPr>
        <w:t>CBAM'daki</w:t>
      </w:r>
      <w:proofErr w:type="spellEnd"/>
      <w:r w:rsidRPr="00AC3855">
        <w:rPr>
          <w:rFonts w:ascii="Segoe UI" w:hAnsi="Segoe UI" w:cs="Segoe UI"/>
        </w:rPr>
        <w:t xml:space="preserve"> değişiklikler, eş yasa koyucular teklifler üzerinde bir anlaşmaya vardıktan ve AB </w:t>
      </w:r>
      <w:proofErr w:type="gramStart"/>
      <w:r w:rsidRPr="00AC3855">
        <w:rPr>
          <w:rFonts w:ascii="Segoe UI" w:hAnsi="Segoe UI" w:cs="Segoe UI"/>
        </w:rPr>
        <w:t>Resmi</w:t>
      </w:r>
      <w:proofErr w:type="gramEnd"/>
      <w:r w:rsidRPr="00AC3855">
        <w:rPr>
          <w:rFonts w:ascii="Segoe UI" w:hAnsi="Segoe UI" w:cs="Segoe UI"/>
        </w:rPr>
        <w:t xml:space="preserve"> Gazetesi'nde yayınlandıktan sonra yürürlüğe girecektir. 11 Ocak 2024 tarihinde yayınlanan basitleştirme ve uygulamaya ilişkin Tebliğ ile uyumlu olarak, Komisyon, ortak yasa koyucuları, paydaşlar tarafından belirlenen temel endişeleri ele almayı amaçladıkları için, bu torba paketi, özellikle CSRD kapsamındaki belirli açıklama gerekliliklerini ve CSDDD kapsamındaki iç hukuka aktarma son tarihini erteleyen teklifi öncelikli olarak ele almaya davet ediyor.</w:t>
      </w:r>
    </w:p>
    <w:p w14:paraId="26288CCC" w14:textId="77777777" w:rsidR="00AC3855" w:rsidRPr="00AC3855" w:rsidRDefault="00AC3855" w:rsidP="00AC3855">
      <w:pPr>
        <w:rPr>
          <w:rFonts w:ascii="Segoe UI" w:hAnsi="Segoe UI" w:cs="Segoe UI"/>
        </w:rPr>
      </w:pPr>
      <w:r w:rsidRPr="00AC3855">
        <w:rPr>
          <w:rFonts w:ascii="Segoe UI" w:hAnsi="Segoe UI" w:cs="Segoe UI"/>
        </w:rPr>
        <w:lastRenderedPageBreak/>
        <w:t xml:space="preserve">Taksonomi Tüzüğü </w:t>
      </w:r>
      <w:proofErr w:type="gramStart"/>
      <w:r w:rsidRPr="00AC3855">
        <w:rPr>
          <w:rFonts w:ascii="Segoe UI" w:hAnsi="Segoe UI" w:cs="Segoe UI"/>
        </w:rPr>
        <w:t>kapsamındaki mevcut</w:t>
      </w:r>
      <w:proofErr w:type="gramEnd"/>
      <w:r w:rsidRPr="00AC3855">
        <w:rPr>
          <w:rFonts w:ascii="Segoe UI" w:hAnsi="Segoe UI" w:cs="Segoe UI"/>
        </w:rPr>
        <w:t xml:space="preserve"> devredilmiş eylemleri değiştiren Yetki Devri Yasası taslağı, kamuoyundan geri bildirim alındıktan sonra kabul edilecek ve Avrupa Parlamentosu ve Konsey tarafından inceleme süresinin sonunda uygulanacaktır.</w:t>
      </w:r>
    </w:p>
    <w:p w14:paraId="7C045B16" w14:textId="77777777" w:rsidR="00AC3855" w:rsidRPr="00B4304D" w:rsidRDefault="00AC3855" w:rsidP="00AC3855">
      <w:pPr>
        <w:rPr>
          <w:rFonts w:ascii="Segoe UI" w:hAnsi="Segoe UI" w:cs="Segoe UI"/>
        </w:rPr>
      </w:pPr>
    </w:p>
    <w:p w14:paraId="6E33967F" w14:textId="77777777" w:rsidR="00AC3855" w:rsidRDefault="00AC3855" w:rsidP="001935EF">
      <w:pPr>
        <w:pStyle w:val="Balk2"/>
        <w:rPr>
          <w:rFonts w:ascii="Segoe UI" w:hAnsi="Segoe UI" w:cs="Segoe UI"/>
          <w:b/>
          <w:bCs/>
          <w:highlight w:val="yellow"/>
        </w:rPr>
      </w:pPr>
      <w:r w:rsidRPr="00AC3855">
        <w:rPr>
          <w:rFonts w:ascii="Segoe UI" w:hAnsi="Segoe UI" w:cs="Segoe UI"/>
          <w:b/>
          <w:bCs/>
          <w:highlight w:val="yellow"/>
        </w:rPr>
        <w:t>Daha Fazla Bilgi İçin</w:t>
      </w:r>
    </w:p>
    <w:p w14:paraId="23694CA6" w14:textId="77777777" w:rsidR="001935EF" w:rsidRPr="00AC3855" w:rsidRDefault="001935EF" w:rsidP="001935EF">
      <w:pPr>
        <w:rPr>
          <w:highlight w:val="yellow"/>
        </w:rPr>
      </w:pPr>
    </w:p>
    <w:p w14:paraId="4C216F09" w14:textId="77777777" w:rsidR="00AC3855" w:rsidRPr="00AC3855" w:rsidRDefault="00AC3855" w:rsidP="00AC3855">
      <w:pPr>
        <w:numPr>
          <w:ilvl w:val="0"/>
          <w:numId w:val="8"/>
        </w:numPr>
        <w:rPr>
          <w:rFonts w:ascii="Segoe UI" w:hAnsi="Segoe UI" w:cs="Segoe UI"/>
        </w:rPr>
      </w:pPr>
      <w:r w:rsidRPr="00AC3855">
        <w:rPr>
          <w:rFonts w:ascii="Segoe UI" w:hAnsi="Segoe UI" w:cs="Segoe UI"/>
        </w:rPr>
        <w:t>Önemli basitleştirmelerin ve bunların </w:t>
      </w:r>
      <w:hyperlink r:id="rId10" w:history="1">
        <w:r w:rsidRPr="00AC3855">
          <w:rPr>
            <w:rStyle w:val="Kpr"/>
            <w:rFonts w:ascii="Segoe UI" w:hAnsi="Segoe UI" w:cs="Segoe UI"/>
          </w:rPr>
          <w:t>Komisyon'un Soru-Cevap bölümü</w:t>
        </w:r>
      </w:hyperlink>
      <w:r w:rsidRPr="00AC3855">
        <w:rPr>
          <w:rFonts w:ascii="Segoe UI" w:hAnsi="Segoe UI" w:cs="Segoe UI"/>
        </w:rPr>
        <w:t> üzerindeki etkilerinin ayrıntılı bir dökümünü alın.</w:t>
      </w:r>
    </w:p>
    <w:p w14:paraId="39AD9180" w14:textId="77777777" w:rsidR="00AC3855" w:rsidRPr="00AC3855" w:rsidRDefault="00AC3855" w:rsidP="00AC3855">
      <w:pPr>
        <w:numPr>
          <w:ilvl w:val="0"/>
          <w:numId w:val="8"/>
        </w:numPr>
        <w:rPr>
          <w:rFonts w:ascii="Segoe UI" w:hAnsi="Segoe UI" w:cs="Segoe UI"/>
        </w:rPr>
      </w:pPr>
      <w:r w:rsidRPr="00AC3855">
        <w:rPr>
          <w:rFonts w:ascii="Segoe UI" w:hAnsi="Segoe UI" w:cs="Segoe UI"/>
        </w:rPr>
        <w:t>Komisyon tekliflerinin tamamını okuyun (</w:t>
      </w:r>
      <w:proofErr w:type="spellStart"/>
      <w:r w:rsidRPr="00AC3855">
        <w:rPr>
          <w:rFonts w:ascii="Segoe UI" w:hAnsi="Segoe UI" w:cs="Segoe UI"/>
        </w:rPr>
        <w:fldChar w:fldCharType="begin"/>
      </w:r>
      <w:r w:rsidRPr="00AC3855">
        <w:rPr>
          <w:rFonts w:ascii="Segoe UI" w:hAnsi="Segoe UI" w:cs="Segoe UI"/>
        </w:rPr>
        <w:instrText>HYPERLINK "https://commission.europa.eu/publications/omnibus-i_en"</w:instrText>
      </w:r>
      <w:r w:rsidRPr="00AC3855">
        <w:rPr>
          <w:rFonts w:ascii="Segoe UI" w:hAnsi="Segoe UI" w:cs="Segoe UI"/>
        </w:rPr>
      </w:r>
      <w:r w:rsidRPr="00AC3855">
        <w:rPr>
          <w:rFonts w:ascii="Segoe UI" w:hAnsi="Segoe UI" w:cs="Segoe UI"/>
        </w:rPr>
        <w:fldChar w:fldCharType="separate"/>
      </w:r>
      <w:r w:rsidRPr="00AC3855">
        <w:rPr>
          <w:rStyle w:val="Kpr"/>
          <w:rFonts w:ascii="Segoe UI" w:hAnsi="Segoe UI" w:cs="Segoe UI"/>
        </w:rPr>
        <w:t>Omnibus</w:t>
      </w:r>
      <w:proofErr w:type="spellEnd"/>
      <w:r w:rsidRPr="00AC3855">
        <w:rPr>
          <w:rStyle w:val="Kpr"/>
          <w:rFonts w:ascii="Segoe UI" w:hAnsi="Segoe UI" w:cs="Segoe UI"/>
        </w:rPr>
        <w:t xml:space="preserve"> 1</w:t>
      </w:r>
      <w:r w:rsidRPr="00AC3855">
        <w:rPr>
          <w:rFonts w:ascii="Segoe UI" w:hAnsi="Segoe UI" w:cs="Segoe UI"/>
        </w:rPr>
        <w:fldChar w:fldCharType="end"/>
      </w:r>
      <w:r w:rsidRPr="00AC3855">
        <w:rPr>
          <w:rFonts w:ascii="Segoe UI" w:hAnsi="Segoe UI" w:cs="Segoe UI"/>
        </w:rPr>
        <w:t> | </w:t>
      </w:r>
      <w:proofErr w:type="spellStart"/>
      <w:r w:rsidRPr="00AC3855">
        <w:rPr>
          <w:rFonts w:ascii="Segoe UI" w:hAnsi="Segoe UI" w:cs="Segoe UI"/>
        </w:rPr>
        <w:fldChar w:fldCharType="begin"/>
      </w:r>
      <w:r w:rsidRPr="00AC3855">
        <w:rPr>
          <w:rFonts w:ascii="Segoe UI" w:hAnsi="Segoe UI" w:cs="Segoe UI"/>
        </w:rPr>
        <w:instrText>HYPERLINK "https://commission.europa.eu/publications/omnibus-ii_en"</w:instrText>
      </w:r>
      <w:r w:rsidRPr="00AC3855">
        <w:rPr>
          <w:rFonts w:ascii="Segoe UI" w:hAnsi="Segoe UI" w:cs="Segoe UI"/>
        </w:rPr>
      </w:r>
      <w:r w:rsidRPr="00AC3855">
        <w:rPr>
          <w:rFonts w:ascii="Segoe UI" w:hAnsi="Segoe UI" w:cs="Segoe UI"/>
        </w:rPr>
        <w:fldChar w:fldCharType="separate"/>
      </w:r>
      <w:r w:rsidRPr="00AC3855">
        <w:rPr>
          <w:rStyle w:val="Kpr"/>
          <w:rFonts w:ascii="Segoe UI" w:hAnsi="Segoe UI" w:cs="Segoe UI"/>
        </w:rPr>
        <w:t>Omnibus</w:t>
      </w:r>
      <w:proofErr w:type="spellEnd"/>
      <w:r w:rsidRPr="00AC3855">
        <w:rPr>
          <w:rStyle w:val="Kpr"/>
          <w:rFonts w:ascii="Segoe UI" w:hAnsi="Segoe UI" w:cs="Segoe UI"/>
        </w:rPr>
        <w:t xml:space="preserve"> 2</w:t>
      </w:r>
      <w:r w:rsidRPr="00AC3855">
        <w:rPr>
          <w:rFonts w:ascii="Segoe UI" w:hAnsi="Segoe UI" w:cs="Segoe UI"/>
        </w:rPr>
        <w:fldChar w:fldCharType="end"/>
      </w:r>
      <w:r w:rsidRPr="00AC3855">
        <w:rPr>
          <w:rFonts w:ascii="Segoe UI" w:hAnsi="Segoe UI" w:cs="Segoe UI"/>
        </w:rPr>
        <w:t>) getirilen yasal değişiklikleri anlamak.</w:t>
      </w:r>
    </w:p>
    <w:p w14:paraId="52B39E2F" w14:textId="77777777" w:rsidR="00AC3855" w:rsidRPr="00AC3855" w:rsidRDefault="00AC3855" w:rsidP="00AC3855">
      <w:pPr>
        <w:numPr>
          <w:ilvl w:val="0"/>
          <w:numId w:val="8"/>
        </w:numPr>
        <w:rPr>
          <w:rFonts w:ascii="Segoe UI" w:hAnsi="Segoe UI" w:cs="Segoe UI"/>
        </w:rPr>
      </w:pPr>
      <w:r w:rsidRPr="00AC3855">
        <w:rPr>
          <w:rFonts w:ascii="Segoe UI" w:hAnsi="Segoe UI" w:cs="Segoe UI"/>
        </w:rPr>
        <w:t>Basitleştirme önlemlerinin gerekçesinin ve beklenen etkisinin ayrıntılı bir analizi için Komisyon Personeli Çalışma Belgelerini (</w:t>
      </w:r>
      <w:hyperlink r:id="rId11" w:history="1">
        <w:r w:rsidRPr="00AC3855">
          <w:rPr>
            <w:rStyle w:val="Kpr"/>
            <w:rFonts w:ascii="Segoe UI" w:hAnsi="Segoe UI" w:cs="Segoe UI"/>
          </w:rPr>
          <w:t>1</w:t>
        </w:r>
      </w:hyperlink>
      <w:r w:rsidRPr="00AC3855">
        <w:rPr>
          <w:rFonts w:ascii="Segoe UI" w:hAnsi="Segoe UI" w:cs="Segoe UI"/>
        </w:rPr>
        <w:t> ve </w:t>
      </w:r>
      <w:hyperlink r:id="rId12" w:history="1">
        <w:r w:rsidRPr="00AC3855">
          <w:rPr>
            <w:rStyle w:val="Kpr"/>
            <w:rFonts w:ascii="Segoe UI" w:hAnsi="Segoe UI" w:cs="Segoe UI"/>
          </w:rPr>
          <w:t>2</w:t>
        </w:r>
      </w:hyperlink>
      <w:r w:rsidRPr="00AC3855">
        <w:rPr>
          <w:rFonts w:ascii="Segoe UI" w:hAnsi="Segoe UI" w:cs="Segoe UI"/>
        </w:rPr>
        <w:t>) keşfedin.</w:t>
      </w:r>
    </w:p>
    <w:p w14:paraId="054CCFB8" w14:textId="007D47A3" w:rsidR="00AC3855" w:rsidRPr="00E31D8C" w:rsidRDefault="00AC3855" w:rsidP="00AC3855">
      <w:pPr>
        <w:numPr>
          <w:ilvl w:val="0"/>
          <w:numId w:val="8"/>
        </w:numPr>
        <w:rPr>
          <w:rFonts w:ascii="Segoe UI" w:hAnsi="Segoe UI" w:cs="Segoe UI"/>
        </w:rPr>
      </w:pPr>
      <w:r w:rsidRPr="00AC3855">
        <w:rPr>
          <w:rFonts w:ascii="Segoe UI" w:hAnsi="Segoe UI" w:cs="Segoe UI"/>
        </w:rPr>
        <w:t>Taksonomi Yetkilendirilmiş Eylemler hakkında bir </w:t>
      </w:r>
      <w:hyperlink r:id="rId13" w:history="1">
        <w:r w:rsidRPr="00AC3855">
          <w:rPr>
            <w:rStyle w:val="Kpr"/>
            <w:rFonts w:ascii="Segoe UI" w:hAnsi="Segoe UI" w:cs="Segoe UI"/>
          </w:rPr>
          <w:t>Kanıt Çağrısı</w:t>
        </w:r>
      </w:hyperlink>
      <w:r w:rsidRPr="00AC3855">
        <w:rPr>
          <w:rFonts w:ascii="Segoe UI" w:hAnsi="Segoe UI" w:cs="Segoe UI"/>
        </w:rPr>
        <w:t> yapıldı</w:t>
      </w:r>
    </w:p>
    <w:p w14:paraId="3FE18BC0" w14:textId="77777777" w:rsidR="00AC3855" w:rsidRPr="00B4304D" w:rsidRDefault="00AC3855" w:rsidP="00AC3855">
      <w:pPr>
        <w:rPr>
          <w:rFonts w:ascii="Segoe UI" w:hAnsi="Segoe UI" w:cs="Segoe UI"/>
        </w:rPr>
      </w:pPr>
    </w:p>
    <w:p w14:paraId="334C59EF" w14:textId="6EC96982" w:rsidR="00AC3855" w:rsidRDefault="00AC3855" w:rsidP="00CD4425">
      <w:pPr>
        <w:pStyle w:val="Balk2"/>
        <w:rPr>
          <w:rFonts w:ascii="Segoe UI" w:hAnsi="Segoe UI" w:cs="Segoe UI"/>
          <w:b/>
          <w:bCs/>
          <w:highlight w:val="yellow"/>
        </w:rPr>
      </w:pPr>
      <w:r w:rsidRPr="00CD4425">
        <w:rPr>
          <w:rFonts w:ascii="Segoe UI" w:hAnsi="Segoe UI" w:cs="Segoe UI"/>
          <w:b/>
          <w:bCs/>
          <w:highlight w:val="yellow"/>
        </w:rPr>
        <w:t>Alıntılar:</w:t>
      </w:r>
    </w:p>
    <w:p w14:paraId="6C9FF32B" w14:textId="77777777" w:rsidR="00CD4425" w:rsidRPr="00CD4425" w:rsidRDefault="00CD4425" w:rsidP="00CD4425">
      <w:pPr>
        <w:rPr>
          <w:highlight w:val="yellow"/>
        </w:rPr>
      </w:pPr>
    </w:p>
    <w:p w14:paraId="3617FE3D" w14:textId="1FF52323" w:rsidR="00AC3855" w:rsidRPr="00B4304D" w:rsidRDefault="00AC3855" w:rsidP="00AC3855">
      <w:pPr>
        <w:rPr>
          <w:rFonts w:ascii="Segoe UI" w:hAnsi="Segoe UI" w:cs="Segoe UI"/>
        </w:rPr>
      </w:pPr>
      <w:r w:rsidRPr="00B4304D">
        <w:rPr>
          <w:rFonts w:ascii="Segoe UI" w:hAnsi="Segoe UI" w:cs="Segoe UI"/>
          <w:noProof/>
        </w:rPr>
        <w:drawing>
          <wp:inline distT="0" distB="0" distL="0" distR="0" wp14:anchorId="1A51AF56" wp14:editId="7DB09AF1">
            <wp:extent cx="5225142" cy="2182739"/>
            <wp:effectExtent l="76200" t="76200" r="128270" b="141605"/>
            <wp:docPr id="1897928664" name="Resim 1" descr="metin, insan yüzü, ekran görüntüsü, kişi, şahıs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928664" name="Resim 1" descr="metin, insan yüzü, ekran görüntüsü, kişi, şahıs içeren bir resim&#10;&#10;Yapay zeka tarafından oluşturulan içerik yanlış olabilir."/>
                    <pic:cNvPicPr/>
                  </pic:nvPicPr>
                  <pic:blipFill>
                    <a:blip r:embed="rId14"/>
                    <a:stretch>
                      <a:fillRect/>
                    </a:stretch>
                  </pic:blipFill>
                  <pic:spPr>
                    <a:xfrm>
                      <a:off x="0" y="0"/>
                      <a:ext cx="5237019" cy="21877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3C8822E" w14:textId="77777777" w:rsidR="00AC3855" w:rsidRPr="00B4304D" w:rsidRDefault="00AC3855" w:rsidP="00AC3855">
      <w:pPr>
        <w:rPr>
          <w:rFonts w:ascii="Segoe UI" w:hAnsi="Segoe UI" w:cs="Segoe UI"/>
        </w:rPr>
      </w:pPr>
    </w:p>
    <w:p w14:paraId="01B8A8DE" w14:textId="780A55CD" w:rsidR="00AC3855" w:rsidRPr="00B4304D" w:rsidRDefault="00AC3855" w:rsidP="00AC3855">
      <w:pPr>
        <w:rPr>
          <w:rFonts w:ascii="Segoe UI" w:hAnsi="Segoe UI" w:cs="Segoe UI"/>
        </w:rPr>
      </w:pPr>
      <w:r w:rsidRPr="00B4304D">
        <w:rPr>
          <w:rFonts w:ascii="Segoe UI" w:hAnsi="Segoe UI" w:cs="Segoe UI"/>
          <w:noProof/>
        </w:rPr>
        <w:drawing>
          <wp:inline distT="0" distB="0" distL="0" distR="0" wp14:anchorId="3F8A8059" wp14:editId="1B8DC8B7">
            <wp:extent cx="4169228" cy="2304047"/>
            <wp:effectExtent l="76200" t="76200" r="136525" b="134620"/>
            <wp:docPr id="1884870729" name="Resim 1" descr="metin, insan yüzü, ekran görüntüsü, adam, insan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870729" name="Resim 1" descr="metin, insan yüzü, ekran görüntüsü, adam, insan içeren bir resim&#10;&#10;Yapay zeka tarafından oluşturulan içerik yanlış olabilir."/>
                    <pic:cNvPicPr/>
                  </pic:nvPicPr>
                  <pic:blipFill>
                    <a:blip r:embed="rId15"/>
                    <a:stretch>
                      <a:fillRect/>
                    </a:stretch>
                  </pic:blipFill>
                  <pic:spPr>
                    <a:xfrm>
                      <a:off x="0" y="0"/>
                      <a:ext cx="4181210" cy="231066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2622B44" w14:textId="77777777" w:rsidR="00AC3855" w:rsidRPr="00B4304D" w:rsidRDefault="00AC3855" w:rsidP="00AC3855">
      <w:pPr>
        <w:rPr>
          <w:rFonts w:ascii="Segoe UI" w:hAnsi="Segoe UI" w:cs="Segoe UI"/>
        </w:rPr>
      </w:pPr>
    </w:p>
    <w:p w14:paraId="544501C5" w14:textId="21D38123" w:rsidR="00AC3855" w:rsidRPr="00B4304D" w:rsidRDefault="00AC3855" w:rsidP="00AC3855">
      <w:pPr>
        <w:rPr>
          <w:rFonts w:ascii="Segoe UI" w:hAnsi="Segoe UI" w:cs="Segoe UI"/>
        </w:rPr>
      </w:pPr>
      <w:r w:rsidRPr="00B4304D">
        <w:rPr>
          <w:rFonts w:ascii="Segoe UI" w:hAnsi="Segoe UI" w:cs="Segoe UI"/>
          <w:noProof/>
        </w:rPr>
        <w:drawing>
          <wp:inline distT="0" distB="0" distL="0" distR="0" wp14:anchorId="4A0DEB4A" wp14:editId="6620A0D3">
            <wp:extent cx="4027714" cy="2416628"/>
            <wp:effectExtent l="76200" t="76200" r="125730" b="136525"/>
            <wp:docPr id="2024047061" name="Resim 1" descr="metin, insan yüzü, kişi, şahıs, ekran görüntüsü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047061" name="Resim 1" descr="metin, insan yüzü, kişi, şahıs, ekran görüntüsü içeren bir resim&#10;&#10;Yapay zeka tarafından oluşturulan içerik yanlış olabilir."/>
                    <pic:cNvPicPr/>
                  </pic:nvPicPr>
                  <pic:blipFill>
                    <a:blip r:embed="rId16"/>
                    <a:stretch>
                      <a:fillRect/>
                    </a:stretch>
                  </pic:blipFill>
                  <pic:spPr>
                    <a:xfrm>
                      <a:off x="0" y="0"/>
                      <a:ext cx="4034665" cy="242079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38812B9" w14:textId="77777777" w:rsidR="00AC3855" w:rsidRPr="00B4304D" w:rsidRDefault="00AC3855" w:rsidP="00AC3855">
      <w:pPr>
        <w:rPr>
          <w:rFonts w:ascii="Segoe UI" w:hAnsi="Segoe UI" w:cs="Segoe UI"/>
        </w:rPr>
      </w:pPr>
    </w:p>
    <w:p w14:paraId="67B8674A" w14:textId="2E80AD94" w:rsidR="00AC3855" w:rsidRPr="00B4304D" w:rsidRDefault="00AC3855" w:rsidP="00AC3855">
      <w:pPr>
        <w:rPr>
          <w:rFonts w:ascii="Segoe UI" w:hAnsi="Segoe UI" w:cs="Segoe UI"/>
        </w:rPr>
      </w:pPr>
      <w:r w:rsidRPr="00B4304D">
        <w:rPr>
          <w:rFonts w:ascii="Segoe UI" w:hAnsi="Segoe UI" w:cs="Segoe UI"/>
          <w:noProof/>
        </w:rPr>
        <w:drawing>
          <wp:inline distT="0" distB="0" distL="0" distR="0" wp14:anchorId="198FE21B" wp14:editId="591A5277">
            <wp:extent cx="4027170" cy="1915940"/>
            <wp:effectExtent l="76200" t="76200" r="125730" b="141605"/>
            <wp:docPr id="454776577" name="Resim 1" descr="metin, insan yüzü, kişi, şahıs, ekran görüntüsü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776577" name="Resim 1" descr="metin, insan yüzü, kişi, şahıs, ekran görüntüsü içeren bir resim&#10;&#10;Yapay zeka tarafından oluşturulan içerik yanlış olabilir."/>
                    <pic:cNvPicPr/>
                  </pic:nvPicPr>
                  <pic:blipFill>
                    <a:blip r:embed="rId17"/>
                    <a:stretch>
                      <a:fillRect/>
                    </a:stretch>
                  </pic:blipFill>
                  <pic:spPr>
                    <a:xfrm>
                      <a:off x="0" y="0"/>
                      <a:ext cx="4052132" cy="192781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92EC1DD" w14:textId="77777777" w:rsidR="00AC3855" w:rsidRPr="00B4304D" w:rsidRDefault="00AC3855" w:rsidP="00AC3855">
      <w:pPr>
        <w:rPr>
          <w:rFonts w:ascii="Segoe UI" w:hAnsi="Segoe UI" w:cs="Segoe UI"/>
        </w:rPr>
      </w:pPr>
    </w:p>
    <w:p w14:paraId="23E47F89" w14:textId="393A97C9" w:rsidR="00AC3855" w:rsidRPr="00B4304D" w:rsidRDefault="00AC3855" w:rsidP="00AC3855">
      <w:pPr>
        <w:rPr>
          <w:rFonts w:ascii="Segoe UI" w:hAnsi="Segoe UI" w:cs="Segoe UI"/>
        </w:rPr>
      </w:pPr>
      <w:r w:rsidRPr="00B4304D">
        <w:rPr>
          <w:rFonts w:ascii="Segoe UI" w:hAnsi="Segoe UI" w:cs="Segoe UI"/>
          <w:noProof/>
        </w:rPr>
        <w:drawing>
          <wp:inline distT="0" distB="0" distL="0" distR="0" wp14:anchorId="17DDCE9E" wp14:editId="4369E1C1">
            <wp:extent cx="4147457" cy="1995526"/>
            <wp:effectExtent l="76200" t="76200" r="139065" b="138430"/>
            <wp:docPr id="1496618101" name="Resim 1" descr="metin, insan yüzü, ekran görüntüsü, adam, insan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618101" name="Resim 1" descr="metin, insan yüzü, ekran görüntüsü, adam, insan içeren bir resim&#10;&#10;Yapay zeka tarafından oluşturulan içerik yanlış olabilir."/>
                    <pic:cNvPicPr/>
                  </pic:nvPicPr>
                  <pic:blipFill>
                    <a:blip r:embed="rId18"/>
                    <a:stretch>
                      <a:fillRect/>
                    </a:stretch>
                  </pic:blipFill>
                  <pic:spPr>
                    <a:xfrm>
                      <a:off x="0" y="0"/>
                      <a:ext cx="4163343" cy="200316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D66ABE2" w14:textId="77777777" w:rsidR="00AC3855" w:rsidRPr="00B4304D" w:rsidRDefault="00AC3855" w:rsidP="00AC3855">
      <w:pPr>
        <w:rPr>
          <w:rFonts w:ascii="Segoe UI" w:hAnsi="Segoe UI" w:cs="Segoe UI"/>
        </w:rPr>
      </w:pPr>
    </w:p>
    <w:p w14:paraId="1E7BABD1" w14:textId="6131EB8A" w:rsidR="00B90ADA" w:rsidRPr="00E31D8C" w:rsidRDefault="00AC3855" w:rsidP="00AC3855">
      <w:pPr>
        <w:rPr>
          <w:rFonts w:ascii="Segoe UI" w:hAnsi="Segoe UI" w:cs="Segoe UI"/>
        </w:rPr>
      </w:pPr>
      <w:r w:rsidRPr="00B4304D">
        <w:rPr>
          <w:rFonts w:ascii="Segoe UI" w:hAnsi="Segoe UI" w:cs="Segoe UI"/>
          <w:noProof/>
        </w:rPr>
        <w:lastRenderedPageBreak/>
        <w:drawing>
          <wp:inline distT="0" distB="0" distL="0" distR="0" wp14:anchorId="37EC51A2" wp14:editId="684F0637">
            <wp:extent cx="4212771" cy="1943492"/>
            <wp:effectExtent l="76200" t="76200" r="130810" b="133350"/>
            <wp:docPr id="101135812" name="Resim 1" descr="metin, insan yüzü, kişi, şahıs, takım elbise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35812" name="Resim 1" descr="metin, insan yüzü, kişi, şahıs, takım elbise içeren bir resim&#10;&#10;Yapay zeka tarafından oluşturulan içerik yanlış olabilir."/>
                    <pic:cNvPicPr/>
                  </pic:nvPicPr>
                  <pic:blipFill>
                    <a:blip r:embed="rId19"/>
                    <a:stretch>
                      <a:fillRect/>
                    </a:stretch>
                  </pic:blipFill>
                  <pic:spPr>
                    <a:xfrm>
                      <a:off x="0" y="0"/>
                      <a:ext cx="4223015" cy="19482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CBFEAC1" w14:textId="77777777" w:rsidR="00AC3855" w:rsidRPr="00B90ADA" w:rsidRDefault="00AC3855" w:rsidP="00B90ADA">
      <w:pPr>
        <w:pStyle w:val="Balk1"/>
        <w:rPr>
          <w:rFonts w:ascii="Segoe UI" w:hAnsi="Segoe UI" w:cs="Segoe UI"/>
          <w:b/>
          <w:bCs/>
          <w:sz w:val="36"/>
          <w:szCs w:val="36"/>
        </w:rPr>
      </w:pPr>
      <w:hyperlink r:id="rId20" w:history="1">
        <w:r w:rsidRPr="00AC3855">
          <w:rPr>
            <w:rStyle w:val="Kpr"/>
            <w:rFonts w:ascii="Segoe UI" w:hAnsi="Segoe UI" w:cs="Segoe UI"/>
            <w:b/>
            <w:bCs/>
            <w:sz w:val="36"/>
            <w:szCs w:val="36"/>
            <w:highlight w:val="cyan"/>
          </w:rPr>
          <w:t>Sıkça Sorulan Sorular</w:t>
        </w:r>
      </w:hyperlink>
    </w:p>
    <w:p w14:paraId="5F8D71A5" w14:textId="77777777" w:rsidR="0020239F" w:rsidRPr="00B4304D" w:rsidRDefault="0020239F" w:rsidP="0020239F">
      <w:pPr>
        <w:rPr>
          <w:rFonts w:ascii="Segoe UI" w:hAnsi="Segoe UI" w:cs="Segoe UI"/>
        </w:rPr>
      </w:pPr>
    </w:p>
    <w:p w14:paraId="796613BB" w14:textId="29A142C1" w:rsidR="0020239F" w:rsidRPr="0020239F" w:rsidRDefault="0020239F" w:rsidP="0020239F">
      <w:pPr>
        <w:rPr>
          <w:rFonts w:ascii="Segoe UI" w:hAnsi="Segoe UI" w:cs="Segoe UI"/>
        </w:rPr>
      </w:pPr>
      <w:r w:rsidRPr="0020239F">
        <w:rPr>
          <w:rFonts w:ascii="Segoe UI" w:hAnsi="Segoe UI" w:cs="Segoe UI"/>
        </w:rPr>
        <w:t>Sorular ve cevaplar 26 Şub 2025 Brüksel </w:t>
      </w:r>
      <w:r w:rsidR="00522857">
        <w:rPr>
          <w:rFonts w:ascii="Segoe UI" w:hAnsi="Segoe UI" w:cs="Segoe UI"/>
        </w:rPr>
        <w:t>-</w:t>
      </w:r>
      <w:r w:rsidRPr="0020239F">
        <w:rPr>
          <w:rFonts w:ascii="Segoe UI" w:hAnsi="Segoe UI" w:cs="Segoe UI"/>
        </w:rPr>
        <w:t xml:space="preserve">Sadeleştirme </w:t>
      </w:r>
      <w:proofErr w:type="spellStart"/>
      <w:r w:rsidRPr="0020239F">
        <w:rPr>
          <w:rFonts w:ascii="Segoe UI" w:hAnsi="Segoe UI" w:cs="Segoe UI"/>
        </w:rPr>
        <w:t>omnibus</w:t>
      </w:r>
      <w:proofErr w:type="spellEnd"/>
      <w:r w:rsidRPr="0020239F">
        <w:rPr>
          <w:rFonts w:ascii="Segoe UI" w:hAnsi="Segoe UI" w:cs="Segoe UI"/>
        </w:rPr>
        <w:t xml:space="preserve"> I ve II hakkında Soru-Cevap</w:t>
      </w:r>
    </w:p>
    <w:p w14:paraId="1E3B75C0" w14:textId="77777777" w:rsidR="0020239F" w:rsidRPr="00522857" w:rsidRDefault="0020239F" w:rsidP="00522857">
      <w:pPr>
        <w:pStyle w:val="Balk2"/>
        <w:rPr>
          <w:rFonts w:ascii="Segoe UI" w:hAnsi="Segoe UI" w:cs="Segoe UI"/>
          <w:b/>
          <w:bCs/>
          <w:highlight w:val="yellow"/>
        </w:rPr>
      </w:pPr>
      <w:r w:rsidRPr="00522857">
        <w:rPr>
          <w:rFonts w:ascii="Segoe UI" w:hAnsi="Segoe UI" w:cs="Segoe UI"/>
          <w:b/>
          <w:bCs/>
          <w:highlight w:val="yellow"/>
        </w:rPr>
        <w:t xml:space="preserve">Sadeleştirme </w:t>
      </w:r>
      <w:proofErr w:type="spellStart"/>
      <w:r w:rsidRPr="00522857">
        <w:rPr>
          <w:rFonts w:ascii="Segoe UI" w:hAnsi="Segoe UI" w:cs="Segoe UI"/>
          <w:b/>
          <w:bCs/>
          <w:highlight w:val="yellow"/>
        </w:rPr>
        <w:t>omnibus</w:t>
      </w:r>
      <w:proofErr w:type="spellEnd"/>
      <w:r w:rsidRPr="00522857">
        <w:rPr>
          <w:rFonts w:ascii="Segoe UI" w:hAnsi="Segoe UI" w:cs="Segoe UI"/>
          <w:b/>
          <w:bCs/>
          <w:highlight w:val="yellow"/>
        </w:rPr>
        <w:t xml:space="preserve"> I ve II ile ilgili sorular ve cevaplar</w:t>
      </w:r>
    </w:p>
    <w:p w14:paraId="230CD467" w14:textId="77777777" w:rsidR="0020239F" w:rsidRPr="00522857" w:rsidRDefault="0020239F" w:rsidP="00522857">
      <w:pPr>
        <w:pStyle w:val="Balk2"/>
        <w:rPr>
          <w:rFonts w:ascii="Segoe UI" w:hAnsi="Segoe UI" w:cs="Segoe UI"/>
          <w:b/>
          <w:bCs/>
          <w:highlight w:val="yellow"/>
        </w:rPr>
      </w:pPr>
      <w:r w:rsidRPr="00522857">
        <w:rPr>
          <w:rFonts w:ascii="Segoe UI" w:hAnsi="Segoe UI" w:cs="Segoe UI"/>
          <w:b/>
          <w:bCs/>
          <w:highlight w:val="yellow"/>
        </w:rPr>
        <w:t xml:space="preserve">Sürdürülebilirlik </w:t>
      </w:r>
      <w:proofErr w:type="spellStart"/>
      <w:r w:rsidRPr="00522857">
        <w:rPr>
          <w:rFonts w:ascii="Segoe UI" w:hAnsi="Segoe UI" w:cs="Segoe UI"/>
          <w:b/>
          <w:bCs/>
          <w:highlight w:val="yellow"/>
        </w:rPr>
        <w:t>Omnibus'a</w:t>
      </w:r>
      <w:proofErr w:type="spellEnd"/>
      <w:r w:rsidRPr="00522857">
        <w:rPr>
          <w:rFonts w:ascii="Segoe UI" w:hAnsi="Segoe UI" w:cs="Segoe UI"/>
          <w:b/>
          <w:bCs/>
          <w:highlight w:val="yellow"/>
        </w:rPr>
        <w:t xml:space="preserve"> Genel Bakış</w:t>
      </w:r>
    </w:p>
    <w:p w14:paraId="3E3D264B" w14:textId="243713C1" w:rsidR="0020239F" w:rsidRPr="00522857" w:rsidRDefault="0020239F" w:rsidP="00522857">
      <w:pPr>
        <w:pStyle w:val="Balk2"/>
        <w:numPr>
          <w:ilvl w:val="0"/>
          <w:numId w:val="16"/>
        </w:numPr>
        <w:rPr>
          <w:rFonts w:ascii="Segoe UI" w:hAnsi="Segoe UI" w:cs="Segoe UI"/>
          <w:b/>
          <w:bCs/>
          <w:highlight w:val="yellow"/>
        </w:rPr>
      </w:pPr>
      <w:r w:rsidRPr="00522857">
        <w:rPr>
          <w:rFonts w:ascii="Segoe UI" w:hAnsi="Segoe UI" w:cs="Segoe UI"/>
          <w:b/>
          <w:bCs/>
          <w:highlight w:val="yellow"/>
        </w:rPr>
        <w:t>Sürdürülebilirlik kurallarıyla ilgili bu torba yasayı neden öneriyorsunuz?</w:t>
      </w:r>
    </w:p>
    <w:p w14:paraId="24387040" w14:textId="77777777" w:rsidR="00522857" w:rsidRPr="00522857" w:rsidRDefault="00522857" w:rsidP="00522857"/>
    <w:p w14:paraId="4AF2F1E6" w14:textId="77777777" w:rsidR="0020239F" w:rsidRPr="0020239F" w:rsidRDefault="0020239F" w:rsidP="0020239F">
      <w:pPr>
        <w:rPr>
          <w:rFonts w:ascii="Segoe UI" w:hAnsi="Segoe UI" w:cs="Segoe UI"/>
        </w:rPr>
      </w:pPr>
      <w:r w:rsidRPr="0020239F">
        <w:rPr>
          <w:rFonts w:ascii="Segoe UI" w:hAnsi="Segoe UI" w:cs="Segoe UI"/>
        </w:rPr>
        <w:t xml:space="preserve">Son Rekabet Edebilirlik Pusulası, </w:t>
      </w:r>
      <w:proofErr w:type="spellStart"/>
      <w:r w:rsidRPr="0020239F">
        <w:rPr>
          <w:rFonts w:ascii="Segoe UI" w:hAnsi="Segoe UI" w:cs="Segoe UI"/>
        </w:rPr>
        <w:t>Draghi</w:t>
      </w:r>
      <w:proofErr w:type="spellEnd"/>
      <w:r w:rsidRPr="0020239F">
        <w:rPr>
          <w:rFonts w:ascii="Segoe UI" w:hAnsi="Segoe UI" w:cs="Segoe UI"/>
        </w:rPr>
        <w:t xml:space="preserve"> raporunun tavsiyelerine dayanarak AB'nin rekabet gücünü güçlendirme ve AB ekonomisini daha müreffeh hale getirme vizyonunu belirliyor.</w:t>
      </w:r>
    </w:p>
    <w:p w14:paraId="6536D88C" w14:textId="77777777" w:rsidR="0020239F" w:rsidRPr="0020239F" w:rsidRDefault="0020239F" w:rsidP="0020239F">
      <w:pPr>
        <w:rPr>
          <w:rFonts w:ascii="Segoe UI" w:hAnsi="Segoe UI" w:cs="Segoe UI"/>
        </w:rPr>
      </w:pPr>
      <w:r w:rsidRPr="0020239F">
        <w:rPr>
          <w:rFonts w:ascii="Segoe UI" w:hAnsi="Segoe UI" w:cs="Segoe UI"/>
        </w:rPr>
        <w:t>Rekabet gücümüzü artırmak ve büyümeyi serbest bırakmak için AB'nin elverişli bir iş ortamını teşvik etmesi ve şirketlerin aşırı düzenleyici yükler tarafından boğulmamasını sağlaması gerekiyor. Bu da işletmelerimizin büyümesine ve kaliteli istihdam yaratmasına, yatırımları çekmesine ve daha sürdürülebilir bir ekonomiye geçişleri için gerekli fonları almasına olanak tanıyacak ve AB'nin Yeşil Anlaşma'nın iddialı hedeflerine ulaşmasına yardımcı olacaktır. Dengeyi doğru kurmamız gerekiyor. Komisyon bugün, iklim ve rekabetçiliği kapsayıcı bir büyüme stratejisi altında bir araya getiren bir Temiz Sanayi Anlaşması'nı da benimsiyor.</w:t>
      </w:r>
    </w:p>
    <w:p w14:paraId="041E6474" w14:textId="77777777" w:rsidR="0020239F" w:rsidRPr="0020239F" w:rsidRDefault="0020239F" w:rsidP="0020239F">
      <w:pPr>
        <w:rPr>
          <w:rFonts w:ascii="Segoe UI" w:hAnsi="Segoe UI" w:cs="Segoe UI"/>
        </w:rPr>
      </w:pPr>
      <w:r w:rsidRPr="0020239F">
        <w:rPr>
          <w:rFonts w:ascii="Segoe UI" w:hAnsi="Segoe UI" w:cs="Segoe UI"/>
        </w:rPr>
        <w:t>Bu nedenle Komisyon, politika hedeflerimizin daha uygun maliyetli bir şekilde yerine getirilmesini sağlayacak şekilde bazı AB kurallarını büyüme dostu bir şekilde yeniden kalibre ediyor. Komisyon, görev süresi sona ermeden önce idari yüklerde en az %25 ve KOBİ'ler için en az %35 azalma sağlayarak benzeri görülmemiş bir basitleştirme çabası sağlama konusunda net bir hedefe sahiptir.</w:t>
      </w:r>
    </w:p>
    <w:p w14:paraId="1D0077B5" w14:textId="77777777" w:rsidR="0020239F" w:rsidRPr="0020239F" w:rsidRDefault="0020239F" w:rsidP="0020239F">
      <w:pPr>
        <w:rPr>
          <w:rFonts w:ascii="Segoe UI" w:hAnsi="Segoe UI" w:cs="Segoe UI"/>
        </w:rPr>
      </w:pPr>
      <w:r w:rsidRPr="0020239F">
        <w:rPr>
          <w:rFonts w:ascii="Segoe UI" w:hAnsi="Segoe UI" w:cs="Segoe UI"/>
        </w:rPr>
        <w:t>Komisyon'un 11 Şubat'ta yayınlanan çalışma programında, "</w:t>
      </w:r>
      <w:proofErr w:type="spellStart"/>
      <w:r w:rsidRPr="0020239F">
        <w:rPr>
          <w:rFonts w:ascii="Segoe UI" w:hAnsi="Segoe UI" w:cs="Segoe UI"/>
        </w:rPr>
        <w:t>Omnibus</w:t>
      </w:r>
      <w:proofErr w:type="spellEnd"/>
      <w:r w:rsidRPr="0020239F">
        <w:rPr>
          <w:rFonts w:ascii="Segoe UI" w:hAnsi="Segoe UI" w:cs="Segoe UI"/>
        </w:rPr>
        <w:t>" paketlerinin ilk serisi duyuruldu. AB işletmeleri için gereksiz yük oluşturan örtüşen, gereksiz veya orantısız kuralları ele alacaklar.</w:t>
      </w:r>
    </w:p>
    <w:p w14:paraId="35FD0BC2" w14:textId="77777777" w:rsidR="0020239F" w:rsidRPr="0020239F" w:rsidRDefault="0020239F" w:rsidP="0020239F">
      <w:pPr>
        <w:rPr>
          <w:rFonts w:ascii="Segoe UI" w:hAnsi="Segoe UI" w:cs="Segoe UI"/>
        </w:rPr>
      </w:pPr>
      <w:r w:rsidRPr="0020239F">
        <w:rPr>
          <w:rFonts w:ascii="Segoe UI" w:hAnsi="Segoe UI" w:cs="Segoe UI"/>
        </w:rPr>
        <w:t xml:space="preserve">Bugünkü teklifler, sürdürülebilirlik ve AB yatırım programları alanında önemli bir basitleştirme sağlayacaktır. Komisyon, </w:t>
      </w:r>
      <w:proofErr w:type="spellStart"/>
      <w:r w:rsidRPr="0020239F">
        <w:rPr>
          <w:rFonts w:ascii="Segoe UI" w:hAnsi="Segoe UI" w:cs="Segoe UI"/>
        </w:rPr>
        <w:t>Draghi</w:t>
      </w:r>
      <w:proofErr w:type="spellEnd"/>
      <w:r w:rsidRPr="0020239F">
        <w:rPr>
          <w:rFonts w:ascii="Segoe UI" w:hAnsi="Segoe UI" w:cs="Segoe UI"/>
        </w:rPr>
        <w:t xml:space="preserve"> raporu, Rekabet Edebilirlik Pusulası ve Komisyon'un 2023'te yaptığı kanıt çağrısının bulguları doğrultusunda bu alandaki çabalara öncelik veriyor.</w:t>
      </w:r>
    </w:p>
    <w:p w14:paraId="47B8E35F" w14:textId="77777777" w:rsidR="0020239F" w:rsidRPr="0020239F" w:rsidRDefault="0020239F" w:rsidP="0020239F">
      <w:pPr>
        <w:rPr>
          <w:rFonts w:ascii="Segoe UI" w:hAnsi="Segoe UI" w:cs="Segoe UI"/>
        </w:rPr>
      </w:pPr>
      <w:r w:rsidRPr="0020239F">
        <w:rPr>
          <w:rFonts w:ascii="Segoe UI" w:hAnsi="Segoe UI" w:cs="Segoe UI"/>
        </w:rPr>
        <w:t xml:space="preserve">Paket, Kurumsal Sürdürülebilirlik Raporlama Direktifi (CSRD), Kurumsal Sürdürülebilirlik Durum Tespiti Direktifi (CSDDD), Karbon Ayarlama Mekanizması (CBAM) ve </w:t>
      </w:r>
      <w:proofErr w:type="spellStart"/>
      <w:r w:rsidRPr="0020239F">
        <w:rPr>
          <w:rFonts w:ascii="Segoe UI" w:hAnsi="Segoe UI" w:cs="Segoe UI"/>
        </w:rPr>
        <w:t>InvestEu</w:t>
      </w:r>
      <w:proofErr w:type="spellEnd"/>
      <w:r w:rsidRPr="0020239F">
        <w:rPr>
          <w:rFonts w:ascii="Segoe UI" w:hAnsi="Segoe UI" w:cs="Segoe UI"/>
        </w:rPr>
        <w:t xml:space="preserve"> Tüzüğü'nde yapılan değişiklikleri içeriyor. Pakete, </w:t>
      </w:r>
      <w:r w:rsidRPr="0020239F">
        <w:rPr>
          <w:rFonts w:ascii="Segoe UI" w:hAnsi="Segoe UI" w:cs="Segoe UI"/>
        </w:rPr>
        <w:lastRenderedPageBreak/>
        <w:t>halkın katılımı için bir Taksonomi Yetki Devri Yasası taslağı eşlik ediyor. Amaç, AB şirketlerinin rekabet gücünü artırarak AB'nin sürdürülebilir bir geçişe yönelik hedefini ortaya koymaktır.</w:t>
      </w:r>
    </w:p>
    <w:p w14:paraId="30528E81" w14:textId="77777777" w:rsidR="0020239F" w:rsidRPr="0020239F" w:rsidRDefault="0020239F" w:rsidP="0020239F">
      <w:pPr>
        <w:rPr>
          <w:rFonts w:ascii="Segoe UI" w:hAnsi="Segoe UI" w:cs="Segoe UI"/>
        </w:rPr>
      </w:pPr>
      <w:r w:rsidRPr="0020239F">
        <w:rPr>
          <w:rFonts w:ascii="Segoe UI" w:hAnsi="Segoe UI" w:cs="Segoe UI"/>
          <w:b/>
          <w:bCs/>
        </w:rPr>
        <w:t>2. Bugün ne gibi değişiklikler öneriyorsunuz?</w:t>
      </w:r>
    </w:p>
    <w:p w14:paraId="6A31AEBF" w14:textId="77777777" w:rsidR="0020239F" w:rsidRPr="0020239F" w:rsidRDefault="0020239F" w:rsidP="0020239F">
      <w:pPr>
        <w:rPr>
          <w:rFonts w:ascii="Segoe UI" w:hAnsi="Segoe UI" w:cs="Segoe UI"/>
        </w:rPr>
      </w:pPr>
      <w:r w:rsidRPr="0020239F">
        <w:rPr>
          <w:rFonts w:ascii="Segoe UI" w:hAnsi="Segoe UI" w:cs="Segoe UI"/>
        </w:rPr>
        <w:t xml:space="preserve">Bugünün </w:t>
      </w:r>
      <w:proofErr w:type="spellStart"/>
      <w:r w:rsidRPr="0020239F">
        <w:rPr>
          <w:rFonts w:ascii="Segoe UI" w:hAnsi="Segoe UI" w:cs="Segoe UI"/>
        </w:rPr>
        <w:t>omnibus</w:t>
      </w:r>
      <w:proofErr w:type="spellEnd"/>
      <w:r w:rsidRPr="0020239F">
        <w:rPr>
          <w:rFonts w:ascii="Segoe UI" w:hAnsi="Segoe UI" w:cs="Segoe UI"/>
        </w:rPr>
        <w:t xml:space="preserve"> paketi şunları içerir:</w:t>
      </w:r>
    </w:p>
    <w:p w14:paraId="0F09C4F5" w14:textId="77777777" w:rsidR="0020239F" w:rsidRPr="0020239F" w:rsidRDefault="0020239F" w:rsidP="0020239F">
      <w:pPr>
        <w:numPr>
          <w:ilvl w:val="0"/>
          <w:numId w:val="9"/>
        </w:numPr>
        <w:rPr>
          <w:rFonts w:ascii="Segoe UI" w:hAnsi="Segoe UI" w:cs="Segoe UI"/>
        </w:rPr>
      </w:pPr>
      <w:r w:rsidRPr="0020239F">
        <w:rPr>
          <w:rFonts w:ascii="Segoe UI" w:hAnsi="Segoe UI" w:cs="Segoe UI"/>
        </w:rPr>
        <w:t xml:space="preserve">CSRD ve </w:t>
      </w:r>
      <w:proofErr w:type="spellStart"/>
      <w:r w:rsidRPr="0020239F">
        <w:rPr>
          <w:rFonts w:ascii="Segoe UI" w:hAnsi="Segoe UI" w:cs="Segoe UI"/>
        </w:rPr>
        <w:t>CSDDD'yi</w:t>
      </w:r>
      <w:proofErr w:type="spellEnd"/>
      <w:r w:rsidRPr="0020239F">
        <w:rPr>
          <w:rFonts w:ascii="Segoe UI" w:hAnsi="Segoe UI" w:cs="Segoe UI"/>
        </w:rPr>
        <w:t xml:space="preserve"> değiştiren bir Direktif önerisi;</w:t>
      </w:r>
    </w:p>
    <w:p w14:paraId="04D5B03E" w14:textId="77777777" w:rsidR="0020239F" w:rsidRPr="0020239F" w:rsidRDefault="0020239F" w:rsidP="0020239F">
      <w:pPr>
        <w:numPr>
          <w:ilvl w:val="0"/>
          <w:numId w:val="9"/>
        </w:numPr>
        <w:rPr>
          <w:rFonts w:ascii="Segoe UI" w:hAnsi="Segoe UI" w:cs="Segoe UI"/>
        </w:rPr>
      </w:pPr>
      <w:r w:rsidRPr="0020239F">
        <w:rPr>
          <w:rFonts w:ascii="Segoe UI" w:hAnsi="Segoe UI" w:cs="Segoe UI"/>
        </w:rPr>
        <w:t xml:space="preserve">2026 ve 2027'de raporlama yapması gereken şirketler (2. ve 3. dalga şirketleri olarak adlandırılır) için </w:t>
      </w:r>
      <w:proofErr w:type="spellStart"/>
      <w:r w:rsidRPr="0020239F">
        <w:rPr>
          <w:rFonts w:ascii="Segoe UI" w:hAnsi="Segoe UI" w:cs="Segoe UI"/>
        </w:rPr>
        <w:t>CSRD'deki</w:t>
      </w:r>
      <w:proofErr w:type="spellEnd"/>
      <w:r w:rsidRPr="0020239F">
        <w:rPr>
          <w:rFonts w:ascii="Segoe UI" w:hAnsi="Segoe UI" w:cs="Segoe UI"/>
        </w:rPr>
        <w:t xml:space="preserve"> tüm raporlama gerekliliklerinin uygulanmasını erteleyen ve </w:t>
      </w:r>
      <w:proofErr w:type="spellStart"/>
      <w:r w:rsidRPr="0020239F">
        <w:rPr>
          <w:rFonts w:ascii="Segoe UI" w:hAnsi="Segoe UI" w:cs="Segoe UI"/>
        </w:rPr>
        <w:t>CSDDD'nin</w:t>
      </w:r>
      <w:proofErr w:type="spellEnd"/>
      <w:r w:rsidRPr="0020239F">
        <w:rPr>
          <w:rFonts w:ascii="Segoe UI" w:hAnsi="Segoe UI" w:cs="Segoe UI"/>
        </w:rPr>
        <w:t xml:space="preserve"> iç hukuka aktarma son tarihini ve ilk başvuru dalgasını bir yıl erteleyerek 2028'e erteleyen bir teklif.</w:t>
      </w:r>
    </w:p>
    <w:p w14:paraId="14D6E7B5" w14:textId="77777777" w:rsidR="0020239F" w:rsidRPr="0020239F" w:rsidRDefault="0020239F" w:rsidP="0020239F">
      <w:pPr>
        <w:numPr>
          <w:ilvl w:val="0"/>
          <w:numId w:val="9"/>
        </w:numPr>
        <w:rPr>
          <w:rFonts w:ascii="Segoe UI" w:hAnsi="Segoe UI" w:cs="Segoe UI"/>
        </w:rPr>
      </w:pPr>
      <w:r w:rsidRPr="0020239F">
        <w:rPr>
          <w:rFonts w:ascii="Segoe UI" w:hAnsi="Segoe UI" w:cs="Segoe UI"/>
        </w:rPr>
        <w:t>Taksonomi Açıklamalarını ve Taksonomi İklim ve Çevre Yetkilendirilmiş Yasalarını değiştiren bir Yetki Devri yasası taslağı, halkın katılımına tabidir.</w:t>
      </w:r>
    </w:p>
    <w:p w14:paraId="1383D28A" w14:textId="77777777" w:rsidR="0020239F" w:rsidRPr="0020239F" w:rsidRDefault="0020239F" w:rsidP="0020239F">
      <w:pPr>
        <w:numPr>
          <w:ilvl w:val="0"/>
          <w:numId w:val="9"/>
        </w:numPr>
        <w:rPr>
          <w:rFonts w:ascii="Segoe UI" w:hAnsi="Segoe UI" w:cs="Segoe UI"/>
        </w:rPr>
      </w:pPr>
      <w:r w:rsidRPr="0020239F">
        <w:rPr>
          <w:rFonts w:ascii="Segoe UI" w:hAnsi="Segoe UI" w:cs="Segoe UI"/>
        </w:rPr>
        <w:t>Sınırda Karbon Düzenleme Mekanizması Tüzüğü'nde Değişiklik Yapılmasına Dair Yönetmelik Önerisi</w:t>
      </w:r>
    </w:p>
    <w:p w14:paraId="4330AC0F" w14:textId="77777777" w:rsidR="0020239F" w:rsidRPr="0020239F" w:rsidRDefault="0020239F" w:rsidP="0020239F">
      <w:pPr>
        <w:numPr>
          <w:ilvl w:val="0"/>
          <w:numId w:val="9"/>
        </w:numPr>
        <w:rPr>
          <w:rFonts w:ascii="Segoe UI" w:hAnsi="Segoe UI" w:cs="Segoe UI"/>
        </w:rPr>
      </w:pPr>
      <w:proofErr w:type="spellStart"/>
      <w:r w:rsidRPr="0020239F">
        <w:rPr>
          <w:rFonts w:ascii="Segoe UI" w:hAnsi="Segoe UI" w:cs="Segoe UI"/>
        </w:rPr>
        <w:t>InvestEu</w:t>
      </w:r>
      <w:proofErr w:type="spellEnd"/>
      <w:r w:rsidRPr="0020239F">
        <w:rPr>
          <w:rFonts w:ascii="Segoe UI" w:hAnsi="Segoe UI" w:cs="Segoe UI"/>
        </w:rPr>
        <w:t xml:space="preserve"> Tüzüğünde Değişiklik Yapılmasına Dair Yönetmelik Önerisi</w:t>
      </w:r>
    </w:p>
    <w:p w14:paraId="4EE13606" w14:textId="77777777" w:rsidR="0020239F" w:rsidRPr="00B4304D" w:rsidRDefault="0020239F" w:rsidP="0020239F">
      <w:pPr>
        <w:rPr>
          <w:rFonts w:ascii="Segoe UI" w:hAnsi="Segoe UI" w:cs="Segoe UI"/>
        </w:rPr>
      </w:pPr>
    </w:p>
    <w:p w14:paraId="61EA58FB" w14:textId="77777777" w:rsidR="0020239F" w:rsidRPr="0020239F" w:rsidRDefault="0020239F" w:rsidP="0020239F">
      <w:pPr>
        <w:rPr>
          <w:rFonts w:ascii="Segoe UI" w:hAnsi="Segoe UI" w:cs="Segoe UI"/>
        </w:rPr>
      </w:pPr>
      <w:r w:rsidRPr="0020239F">
        <w:rPr>
          <w:rFonts w:ascii="Segoe UI" w:hAnsi="Segoe UI" w:cs="Segoe UI"/>
          <w:b/>
          <w:bCs/>
        </w:rPr>
        <w:t>3. Şirketler bu tekliften nasıl yararlanacak?</w:t>
      </w:r>
    </w:p>
    <w:p w14:paraId="76648A72" w14:textId="77777777" w:rsidR="0020239F" w:rsidRPr="0020239F" w:rsidRDefault="0020239F" w:rsidP="0020239F">
      <w:pPr>
        <w:rPr>
          <w:rFonts w:ascii="Segoe UI" w:hAnsi="Segoe UI" w:cs="Segoe UI"/>
        </w:rPr>
      </w:pPr>
      <w:r w:rsidRPr="0020239F">
        <w:rPr>
          <w:rFonts w:ascii="Segoe UI" w:hAnsi="Segoe UI" w:cs="Segoe UI"/>
        </w:rPr>
        <w:t xml:space="preserve">AB'deki büyük ve küçük şirketler, torba yasa tekliflerinin basitleştirilmesinden faydalanacak. Tekliflerin bugün belirtildiği gibi kabul edilmesi ve uygulanması halinde, ihtiyatlı bir şekilde, yıllık idari maliyetlerde yaklaşık 6,3 milyar </w:t>
      </w:r>
      <w:proofErr w:type="gramStart"/>
      <w:r w:rsidRPr="0020239F">
        <w:rPr>
          <w:rFonts w:ascii="Segoe UI" w:hAnsi="Segoe UI" w:cs="Segoe UI"/>
        </w:rPr>
        <w:t>Avro</w:t>
      </w:r>
      <w:proofErr w:type="gramEnd"/>
      <w:r w:rsidRPr="0020239F">
        <w:rPr>
          <w:rFonts w:ascii="Segoe UI" w:hAnsi="Segoe UI" w:cs="Segoe UI"/>
        </w:rPr>
        <w:t xml:space="preserve"> tutarında toplam tasarruf sağlayacağı ve politika önceliklerini desteklemek için 50 milyar Avro tutarında ek kamu ve özel yatırım kapasitesini harekete geçireceği tahmin edilmektedir.</w:t>
      </w:r>
    </w:p>
    <w:p w14:paraId="0A201B86" w14:textId="77777777" w:rsidR="0020239F" w:rsidRPr="0020239F" w:rsidRDefault="0020239F" w:rsidP="0020239F">
      <w:pPr>
        <w:rPr>
          <w:rFonts w:ascii="Segoe UI" w:hAnsi="Segoe UI" w:cs="Segoe UI"/>
        </w:rPr>
      </w:pPr>
      <w:r w:rsidRPr="0020239F">
        <w:rPr>
          <w:rFonts w:ascii="Segoe UI" w:hAnsi="Segoe UI" w:cs="Segoe UI"/>
        </w:rPr>
        <w:t xml:space="preserve">Bugünkü </w:t>
      </w:r>
      <w:proofErr w:type="spellStart"/>
      <w:r w:rsidRPr="0020239F">
        <w:rPr>
          <w:rFonts w:ascii="Segoe UI" w:hAnsi="Segoe UI" w:cs="Segoe UI"/>
        </w:rPr>
        <w:t>omnibus</w:t>
      </w:r>
      <w:proofErr w:type="spellEnd"/>
      <w:r w:rsidRPr="0020239F">
        <w:rPr>
          <w:rFonts w:ascii="Segoe UI" w:hAnsi="Segoe UI" w:cs="Segoe UI"/>
        </w:rPr>
        <w:t xml:space="preserve"> paketi, KOBİ'leri daha büyük şirketlerin değer zincirlerine dahil olduklarında veya CSRD ve CSDDD kapsamına giren bankalar gibi finansal kuruluşlardan aldıkları aşırı sürdürülebilirlik bilgi taleplerinden koruyacaktır. 1.000 çalışana ve 50 milyon ciroya sahip tüm şirketler CSRD kapsamı dışında olacaktır. Kapsam dahilindeki şirketler için (1.000'den fazla çalışan ve 50 milyon ciro), Komisyon, mevcut sürdürülebilirlik raporlama standartlarını (ESRS) </w:t>
      </w:r>
      <w:proofErr w:type="gramStart"/>
      <w:r w:rsidRPr="0020239F">
        <w:rPr>
          <w:rFonts w:ascii="Segoe UI" w:hAnsi="Segoe UI" w:cs="Segoe UI"/>
        </w:rPr>
        <w:t>revize etmek</w:t>
      </w:r>
      <w:proofErr w:type="gramEnd"/>
      <w:r w:rsidRPr="0020239F">
        <w:rPr>
          <w:rFonts w:ascii="Segoe UI" w:hAnsi="Segoe UI" w:cs="Segoe UI"/>
        </w:rPr>
        <w:t xml:space="preserve"> ve basitleştirmek için yetkilendirilmiş bir yasa kabul edecek. </w:t>
      </w:r>
      <w:proofErr w:type="spellStart"/>
      <w:r w:rsidRPr="0020239F">
        <w:rPr>
          <w:rFonts w:ascii="Segoe UI" w:hAnsi="Segoe UI" w:cs="Segoe UI"/>
        </w:rPr>
        <w:t>CSRD'de</w:t>
      </w:r>
      <w:proofErr w:type="spellEnd"/>
      <w:r w:rsidRPr="0020239F">
        <w:rPr>
          <w:rFonts w:ascii="Segoe UI" w:hAnsi="Segoe UI" w:cs="Segoe UI"/>
        </w:rPr>
        <w:t xml:space="preserve"> önerilen hükümler ayrıca, Taksonomi raporlamasını gönüllü hale getirerek 1.000'den fazla çalışanı ve 450 milyon Euro'nun altında cirosu olan şirketler için bir istisna yaratmakta ve ayrıca kısmi Taksonomi uyumuna ilişkin raporlama seçeneğini sunarak geçiş finansmanına daha güçlü bir vurgu yapmaktadır.</w:t>
      </w:r>
    </w:p>
    <w:p w14:paraId="0CCC8A92" w14:textId="77777777" w:rsidR="0020239F" w:rsidRPr="0020239F" w:rsidRDefault="0020239F" w:rsidP="0020239F">
      <w:pPr>
        <w:rPr>
          <w:rFonts w:ascii="Segoe UI" w:hAnsi="Segoe UI" w:cs="Segoe UI"/>
        </w:rPr>
      </w:pPr>
      <w:r w:rsidRPr="0020239F">
        <w:rPr>
          <w:rFonts w:ascii="Segoe UI" w:hAnsi="Segoe UI" w:cs="Segoe UI"/>
        </w:rPr>
        <w:t>Bugünkü teklif, idari yükü azaltarak AB şirketlerinin rekabet gücünü artırırken, CSRD kapsamında olmayan şirketlerin isterlerse sürdürülebilirlik sorunları hakkında rapor vermelerine izin vermeye devam edecek (CSRD kapsamında olmayan şirketler için gönüllü standartlar ve belirli bir eşiğin altındaki şirketler için gönüllü AB Taksonomisi raporlaması).</w:t>
      </w:r>
    </w:p>
    <w:p w14:paraId="1DECC0EF" w14:textId="77777777" w:rsidR="0020239F" w:rsidRPr="0020239F" w:rsidRDefault="0020239F" w:rsidP="0020239F">
      <w:pPr>
        <w:rPr>
          <w:rFonts w:ascii="Segoe UI" w:hAnsi="Segoe UI" w:cs="Segoe UI"/>
        </w:rPr>
      </w:pPr>
      <w:r w:rsidRPr="0020239F">
        <w:rPr>
          <w:rFonts w:ascii="Segoe UI" w:hAnsi="Segoe UI" w:cs="Segoe UI"/>
        </w:rPr>
        <w:t xml:space="preserve">Basitleştirilmiş durum tespiti yükümlülükleri, hem CSDDD kapsamına giren çok büyük şirketlere (şirket grupları, lisans ve </w:t>
      </w:r>
      <w:proofErr w:type="spellStart"/>
      <w:r w:rsidRPr="0020239F">
        <w:rPr>
          <w:rFonts w:ascii="Segoe UI" w:hAnsi="Segoe UI" w:cs="Segoe UI"/>
        </w:rPr>
        <w:t>franchise</w:t>
      </w:r>
      <w:proofErr w:type="spellEnd"/>
      <w:r w:rsidRPr="0020239F">
        <w:rPr>
          <w:rFonts w:ascii="Segoe UI" w:hAnsi="Segoe UI" w:cs="Segoe UI"/>
        </w:rPr>
        <w:t xml:space="preserve"> sistemleri dahil) (yaklaşık 6000 AB ve 900 AB dışı şirket olduğu tahmin edilmektedir) hem de KOBİ'ler ve küçük orta ölçekli şirketler (yani 500'den fazla çalışanı olmayan şirketler) dahil olmak üzere değer zinciri ortaklarına fayda sağlayacaktır. Maksimum uyumun genişletilmesi, paydaş katılımının kolaylaştırılması ve iklim değişikliğinin azaltılması için geçiş planlarının benimsenmesine ilişkin yükümlülüklerin açıklığa kavuşturulması ve CSRD ile daha iyi uyum sağlanması gibi CSDDD değişiklikleri, özellikle kapsama giren çok büyük şirketlere fayda sağlayacaktır.</w:t>
      </w:r>
    </w:p>
    <w:p w14:paraId="1EB245A7" w14:textId="77777777" w:rsidR="0020239F" w:rsidRPr="0020239F" w:rsidRDefault="0020239F" w:rsidP="0020239F">
      <w:pPr>
        <w:rPr>
          <w:rFonts w:ascii="Segoe UI" w:hAnsi="Segoe UI" w:cs="Segoe UI"/>
        </w:rPr>
      </w:pPr>
      <w:r w:rsidRPr="0020239F">
        <w:rPr>
          <w:rFonts w:ascii="Segoe UI" w:hAnsi="Segoe UI" w:cs="Segoe UI"/>
        </w:rPr>
        <w:t xml:space="preserve">Buna ek olarak, Komisyon bugün, diğerlerinin yanı sıra, raporlama şablonlarını basitleştiren, veri noktalarının neredeyse %70 oranında azaltılmasına yol açan, %10'dan daha az uygun faaliyetlere sahip şirketler için uyumun açıklanmasını zorunlu kılmamak için bir önemlilik eşiği getiren, Taksonomi Açıklamaları Yetki Devri Yasası ve </w:t>
      </w:r>
      <w:r w:rsidRPr="0020239F">
        <w:rPr>
          <w:rFonts w:ascii="Segoe UI" w:hAnsi="Segoe UI" w:cs="Segoe UI"/>
        </w:rPr>
        <w:lastRenderedPageBreak/>
        <w:t>Taksonomi İklim ve Çevre Yetki Devri Yasalarında olası değişiklikleri de yayınlıyor. Geçiş finansmanını teşvik etmek, bankalar tarafından kullanılan Yeşil Varlık Oranını (GAR) basitleştirmek ve daha kullanışlı hale getirmek, operasyonel harcamalara ilişkin zorunlu raporlamanın kapsamını azaltmak ve belirli 'Önemli zarar vermeme' (DNSH) kriterlerini basitleştirmek için kısmi açıklama raporlama seçeneğinin tanıtılması.</w:t>
      </w:r>
    </w:p>
    <w:p w14:paraId="3826CD51" w14:textId="77777777" w:rsidR="0020239F" w:rsidRPr="0020239F" w:rsidRDefault="0020239F" w:rsidP="0020239F">
      <w:pPr>
        <w:rPr>
          <w:rFonts w:ascii="Segoe UI" w:hAnsi="Segoe UI" w:cs="Segoe UI"/>
        </w:rPr>
      </w:pPr>
      <w:r w:rsidRPr="0020239F">
        <w:rPr>
          <w:rFonts w:ascii="Segoe UI" w:hAnsi="Segoe UI" w:cs="Segoe UI"/>
        </w:rPr>
        <w:t xml:space="preserve">Önerilen yeni kümülatif yıllık eşik, ithalatçıların yaklaşık %90'ını, 182.000'ini CBAM yükümlülüklerinden muaf tutmaya izin verirken, mekanizmanın çevresel hedefini korurken, dört CBAM sektöründeki (demir ve çelik) ithalatın toplam emisyonlarının %99'undan fazlasını kapsayacak şekilde mekanizmanın çevresel hedefini koruyacağından, ana yararlanıcılar küçük miktarlarda CBAM mallarının ithalatçıları olacaktır. </w:t>
      </w:r>
      <w:proofErr w:type="gramStart"/>
      <w:r w:rsidRPr="0020239F">
        <w:rPr>
          <w:rFonts w:ascii="Segoe UI" w:hAnsi="Segoe UI" w:cs="Segoe UI"/>
        </w:rPr>
        <w:t>alüminyum</w:t>
      </w:r>
      <w:proofErr w:type="gramEnd"/>
      <w:r w:rsidRPr="0020239F">
        <w:rPr>
          <w:rFonts w:ascii="Segoe UI" w:hAnsi="Segoe UI" w:cs="Segoe UI"/>
        </w:rPr>
        <w:t>, çimento, gübreler). Ve kapsam dahilinde olmaya devam edecek ithalatçılar için, beyan sahiplerinin yetkilendirilmesini, emisyon hesaplamalarını, raporlama gerekliliklerini ve mali sorumluluğu basitleştiriyoruz.</w:t>
      </w:r>
    </w:p>
    <w:p w14:paraId="439F785D" w14:textId="77777777" w:rsidR="0020239F" w:rsidRPr="0020239F" w:rsidRDefault="0020239F" w:rsidP="0020239F">
      <w:pPr>
        <w:rPr>
          <w:rFonts w:ascii="Segoe UI" w:hAnsi="Segoe UI" w:cs="Segoe UI"/>
        </w:rPr>
      </w:pPr>
      <w:r w:rsidRPr="0020239F">
        <w:rPr>
          <w:rFonts w:ascii="Segoe UI" w:hAnsi="Segoe UI" w:cs="Segoe UI"/>
        </w:rPr>
        <w:t xml:space="preserve">Son olarak, </w:t>
      </w:r>
      <w:proofErr w:type="spellStart"/>
      <w:r w:rsidRPr="0020239F">
        <w:rPr>
          <w:rFonts w:ascii="Segoe UI" w:hAnsi="Segoe UI" w:cs="Segoe UI"/>
        </w:rPr>
        <w:t>InvestEU</w:t>
      </w:r>
      <w:proofErr w:type="spellEnd"/>
      <w:r w:rsidRPr="0020239F">
        <w:rPr>
          <w:rFonts w:ascii="Segoe UI" w:hAnsi="Segoe UI" w:cs="Segoe UI"/>
        </w:rPr>
        <w:t xml:space="preserve"> Tüzüğünün değiştirilmesiyle, </w:t>
      </w:r>
      <w:proofErr w:type="spellStart"/>
      <w:r w:rsidRPr="0020239F">
        <w:rPr>
          <w:rFonts w:ascii="Segoe UI" w:hAnsi="Segoe UI" w:cs="Segoe UI"/>
        </w:rPr>
        <w:t>InvestEU</w:t>
      </w:r>
      <w:proofErr w:type="spellEnd"/>
      <w:r w:rsidRPr="0020239F">
        <w:rPr>
          <w:rFonts w:ascii="Segoe UI" w:hAnsi="Segoe UI" w:cs="Segoe UI"/>
        </w:rPr>
        <w:t xml:space="preserve"> değer zincirindeki farklı aktörler (uygulayıcı ortaklar, finansal aracılar, nihai alıcılar) azaltılmış raporlama ve idari yükten faydalanacaktır. Bu tür basitleştirmelerin bu şirketlere yaklaşık 350 milyon Euro tasarruf sağlaması ve aynı zamanda ek kamu ve özel yatırımlarda 50 milyar Euro ekstra kaynak serbest bırakması bekleniyor</w:t>
      </w:r>
    </w:p>
    <w:p w14:paraId="57D95CC1" w14:textId="77777777" w:rsidR="0020239F" w:rsidRPr="0020239F" w:rsidRDefault="0020239F" w:rsidP="0020239F">
      <w:pPr>
        <w:rPr>
          <w:rFonts w:ascii="Segoe UI" w:hAnsi="Segoe UI" w:cs="Segoe UI"/>
        </w:rPr>
      </w:pPr>
      <w:r w:rsidRPr="0020239F">
        <w:rPr>
          <w:rFonts w:ascii="Segoe UI" w:hAnsi="Segoe UI" w:cs="Segoe UI"/>
          <w:b/>
          <w:bCs/>
        </w:rPr>
        <w:t xml:space="preserve">4. Bu öneri Yeşil </w:t>
      </w:r>
      <w:proofErr w:type="spellStart"/>
      <w:r w:rsidRPr="0020239F">
        <w:rPr>
          <w:rFonts w:ascii="Segoe UI" w:hAnsi="Segoe UI" w:cs="Segoe UI"/>
          <w:b/>
          <w:bCs/>
        </w:rPr>
        <w:t>Mutabakat'ın</w:t>
      </w:r>
      <w:proofErr w:type="spellEnd"/>
      <w:r w:rsidRPr="0020239F">
        <w:rPr>
          <w:rFonts w:ascii="Segoe UI" w:hAnsi="Segoe UI" w:cs="Segoe UI"/>
          <w:b/>
          <w:bCs/>
        </w:rPr>
        <w:t xml:space="preserve"> hedeflerine ulaşılmasına nasıl yardımcı oluyor?</w:t>
      </w:r>
    </w:p>
    <w:p w14:paraId="48C83134" w14:textId="77777777" w:rsidR="0020239F" w:rsidRPr="0020239F" w:rsidRDefault="0020239F" w:rsidP="0020239F">
      <w:pPr>
        <w:rPr>
          <w:rFonts w:ascii="Segoe UI" w:hAnsi="Segoe UI" w:cs="Segoe UI"/>
        </w:rPr>
      </w:pPr>
      <w:r w:rsidRPr="0020239F">
        <w:rPr>
          <w:rFonts w:ascii="Segoe UI" w:hAnsi="Segoe UI" w:cs="Segoe UI"/>
        </w:rPr>
        <w:t xml:space="preserve">Başkan </w:t>
      </w:r>
      <w:proofErr w:type="spellStart"/>
      <w:r w:rsidRPr="0020239F">
        <w:rPr>
          <w:rFonts w:ascii="Segoe UI" w:hAnsi="Segoe UI" w:cs="Segoe UI"/>
        </w:rPr>
        <w:t>von</w:t>
      </w:r>
      <w:proofErr w:type="spellEnd"/>
      <w:r w:rsidRPr="0020239F">
        <w:rPr>
          <w:rFonts w:ascii="Segoe UI" w:hAnsi="Segoe UI" w:cs="Segoe UI"/>
        </w:rPr>
        <w:t xml:space="preserve"> der </w:t>
      </w:r>
      <w:proofErr w:type="spellStart"/>
      <w:r w:rsidRPr="0020239F">
        <w:rPr>
          <w:rFonts w:ascii="Segoe UI" w:hAnsi="Segoe UI" w:cs="Segoe UI"/>
        </w:rPr>
        <w:t>Leyen</w:t>
      </w:r>
      <w:proofErr w:type="spellEnd"/>
      <w:r w:rsidRPr="0020239F">
        <w:rPr>
          <w:rFonts w:ascii="Segoe UI" w:hAnsi="Segoe UI" w:cs="Segoe UI"/>
        </w:rPr>
        <w:t xml:space="preserve">, </w:t>
      </w:r>
      <w:proofErr w:type="gramStart"/>
      <w:r w:rsidRPr="0020239F">
        <w:rPr>
          <w:rFonts w:ascii="Segoe UI" w:hAnsi="Segoe UI" w:cs="Segoe UI"/>
        </w:rPr>
        <w:t>Ocak</w:t>
      </w:r>
      <w:proofErr w:type="gramEnd"/>
      <w:r w:rsidRPr="0020239F">
        <w:rPr>
          <w:rFonts w:ascii="Segoe UI" w:hAnsi="Segoe UI" w:cs="Segoe UI"/>
        </w:rPr>
        <w:t xml:space="preserve"> ayında Rekabet Edebilirlik </w:t>
      </w:r>
      <w:proofErr w:type="spellStart"/>
      <w:r w:rsidRPr="0020239F">
        <w:rPr>
          <w:rFonts w:ascii="Segoe UI" w:hAnsi="Segoe UI" w:cs="Segoe UI"/>
        </w:rPr>
        <w:t>Pusulası'nı</w:t>
      </w:r>
      <w:proofErr w:type="spellEnd"/>
      <w:r w:rsidRPr="0020239F">
        <w:rPr>
          <w:rFonts w:ascii="Segoe UI" w:hAnsi="Segoe UI" w:cs="Segoe UI"/>
        </w:rPr>
        <w:t xml:space="preserve"> sunarken, Yeşil Mutabakat hedeflerimize bağlı kaldığımızı açıkça teyit etti. Avrupa'da sürdürülebilirlik ve rekabet edebilirlik el ele gitmelidir. Şirketler Yeşil Mutabakat hedeflerimizi destekliyor ancak bizden pragmatik ve basit olmamızı istiyorlar. Komisyon, bazı sürdürülebilirlik raporlaması ve durum tespiti kurallarının uygulanmasının çok karmaşık ve maliyetli olduğunu ve yatırımcılar ve diğerleri için sınırlı faydalılığa sahip olduğunu ve AB'nin rekabet gücünü ve yatırım hamlesini engellediğini düşünen paydaşların endişelerini dinledi. Birçok şirket, gereksinimlerin birikmesinin bazen gereksiz karmaşıklığa ve maliyetlere yol açtığına dikkat çekerek, belirli hükümlerin uygulanmasındaki zorlukların altını çizmiştir. Daha büyük şirketler için tasarlanan kurallar istemeden KOBİ'leri etkileyebilir.</w:t>
      </w:r>
    </w:p>
    <w:p w14:paraId="4314709B" w14:textId="77777777" w:rsidR="0020239F" w:rsidRPr="0020239F" w:rsidRDefault="0020239F" w:rsidP="0020239F">
      <w:pPr>
        <w:rPr>
          <w:rFonts w:ascii="Segoe UI" w:hAnsi="Segoe UI" w:cs="Segoe UI"/>
        </w:rPr>
      </w:pPr>
      <w:r w:rsidRPr="0020239F">
        <w:rPr>
          <w:rFonts w:ascii="Segoe UI" w:hAnsi="Segoe UI" w:cs="Segoe UI"/>
        </w:rPr>
        <w:t>AB, AB şirketlerinin hayatlarını kolaylaştırarak ve daha elverişli bir iş ortamı yaratarak büyümeyi ve kaliteli işleri teşvik edebilir, yatırımları artırabilir ve nihayetinde şirketlerin sürdürülebilir bir ekonomiye geçişi daha etkili ve pragmatik bir şekilde benimsemelerini sağlayabilir. Bu, kurallarımızı amaca uygun, daha orantılı ve aynı zamanda daha çekici hale getirir.</w:t>
      </w:r>
    </w:p>
    <w:p w14:paraId="0230C68D" w14:textId="77777777" w:rsidR="0020239F" w:rsidRPr="0020239F" w:rsidRDefault="0020239F" w:rsidP="0020239F">
      <w:pPr>
        <w:rPr>
          <w:rFonts w:ascii="Segoe UI" w:hAnsi="Segoe UI" w:cs="Segoe UI"/>
          <w:b/>
          <w:bCs/>
        </w:rPr>
      </w:pPr>
      <w:r w:rsidRPr="0020239F">
        <w:rPr>
          <w:rFonts w:ascii="Segoe UI" w:hAnsi="Segoe UI" w:cs="Segoe UI"/>
          <w:b/>
          <w:bCs/>
        </w:rPr>
        <w:t>Kurumsal Sürdürülebilirlik Raporlaması Yönergesi</w:t>
      </w:r>
    </w:p>
    <w:p w14:paraId="243DB357" w14:textId="77777777" w:rsidR="0020239F" w:rsidRPr="0020239F" w:rsidRDefault="0020239F" w:rsidP="0020239F">
      <w:pPr>
        <w:rPr>
          <w:rFonts w:ascii="Segoe UI" w:hAnsi="Segoe UI" w:cs="Segoe UI"/>
        </w:rPr>
      </w:pPr>
      <w:r w:rsidRPr="0020239F">
        <w:rPr>
          <w:rFonts w:ascii="Segoe UI" w:hAnsi="Segoe UI" w:cs="Segoe UI"/>
          <w:b/>
          <w:bCs/>
        </w:rPr>
        <w:t xml:space="preserve">5. </w:t>
      </w:r>
      <w:proofErr w:type="spellStart"/>
      <w:r w:rsidRPr="0020239F">
        <w:rPr>
          <w:rFonts w:ascii="Segoe UI" w:hAnsi="Segoe UI" w:cs="Segoe UI"/>
          <w:b/>
          <w:bCs/>
        </w:rPr>
        <w:t>Omnibus</w:t>
      </w:r>
      <w:proofErr w:type="spellEnd"/>
      <w:r w:rsidRPr="0020239F">
        <w:rPr>
          <w:rFonts w:ascii="Segoe UI" w:hAnsi="Segoe UI" w:cs="Segoe UI"/>
          <w:b/>
          <w:bCs/>
        </w:rPr>
        <w:t xml:space="preserve"> paketinin </w:t>
      </w:r>
      <w:proofErr w:type="spellStart"/>
      <w:r w:rsidRPr="0020239F">
        <w:rPr>
          <w:rFonts w:ascii="Segoe UI" w:hAnsi="Segoe UI" w:cs="Segoe UI"/>
          <w:b/>
          <w:bCs/>
        </w:rPr>
        <w:t>CSRD'ye</w:t>
      </w:r>
      <w:proofErr w:type="spellEnd"/>
      <w:r w:rsidRPr="0020239F">
        <w:rPr>
          <w:rFonts w:ascii="Segoe UI" w:hAnsi="Segoe UI" w:cs="Segoe UI"/>
          <w:b/>
          <w:bCs/>
        </w:rPr>
        <w:t xml:space="preserve"> getirdiği ana değişiklikler nelerdir?</w:t>
      </w:r>
    </w:p>
    <w:p w14:paraId="6E15D936" w14:textId="77777777" w:rsidR="0020239F" w:rsidRPr="0020239F" w:rsidRDefault="0020239F" w:rsidP="0020239F">
      <w:pPr>
        <w:rPr>
          <w:rFonts w:ascii="Segoe UI" w:hAnsi="Segoe UI" w:cs="Segoe UI"/>
        </w:rPr>
      </w:pPr>
      <w:r w:rsidRPr="0020239F">
        <w:rPr>
          <w:rFonts w:ascii="Segoe UI" w:hAnsi="Segoe UI" w:cs="Segoe UI"/>
        </w:rPr>
        <w:t xml:space="preserve">Torba paket, </w:t>
      </w:r>
      <w:proofErr w:type="spellStart"/>
      <w:r w:rsidRPr="0020239F">
        <w:rPr>
          <w:rFonts w:ascii="Segoe UI" w:hAnsi="Segoe UI" w:cs="Segoe UI"/>
        </w:rPr>
        <w:t>CSRD'ye</w:t>
      </w:r>
      <w:proofErr w:type="spellEnd"/>
      <w:r w:rsidRPr="0020239F">
        <w:rPr>
          <w:rFonts w:ascii="Segoe UI" w:hAnsi="Segoe UI" w:cs="Segoe UI"/>
        </w:rPr>
        <w:t xml:space="preserve"> çeşitli değişiklikler getirerek şirketler tarafından daha orantılı ve daha kolay uygulanmasını sağlayacak:</w:t>
      </w:r>
    </w:p>
    <w:p w14:paraId="573ADDD5" w14:textId="77777777" w:rsidR="0020239F" w:rsidRPr="0020239F" w:rsidRDefault="0020239F" w:rsidP="0020239F">
      <w:pPr>
        <w:numPr>
          <w:ilvl w:val="0"/>
          <w:numId w:val="10"/>
        </w:numPr>
        <w:rPr>
          <w:rFonts w:ascii="Segoe UI" w:hAnsi="Segoe UI" w:cs="Segoe UI"/>
        </w:rPr>
      </w:pPr>
      <w:r w:rsidRPr="0020239F">
        <w:rPr>
          <w:rFonts w:ascii="Segoe UI" w:hAnsi="Segoe UI" w:cs="Segoe UI"/>
          <w:b/>
          <w:bCs/>
        </w:rPr>
        <w:t>Raporlama yapan şirketlerin kapsamının azaltılması: </w:t>
      </w:r>
      <w:r w:rsidRPr="0020239F">
        <w:rPr>
          <w:rFonts w:ascii="Segoe UI" w:hAnsi="Segoe UI" w:cs="Segoe UI"/>
        </w:rPr>
        <w:t xml:space="preserve">Raporlama gereklilikleri yalnızca 1000'den fazla çalışanı olan büyük teşebbüsler için geçerli olacaktır (yani, 1000'den fazla çalışanı olan ve cirosu 50 milyon Euro'nun üzerinde veya bilanço toplamı 25 milyon Euro'nun üzerinde olan teşebbüsler) </w:t>
      </w:r>
      <w:proofErr w:type="gramStart"/>
      <w:r w:rsidRPr="0020239F">
        <w:rPr>
          <w:rFonts w:ascii="Segoe UI" w:hAnsi="Segoe UI" w:cs="Segoe UI"/>
        </w:rPr>
        <w:t>Bu</w:t>
      </w:r>
      <w:proofErr w:type="gramEnd"/>
      <w:r w:rsidRPr="0020239F">
        <w:rPr>
          <w:rFonts w:ascii="Segoe UI" w:hAnsi="Segoe UI" w:cs="Segoe UI"/>
        </w:rPr>
        <w:t xml:space="preserve">, kapsam dahilindeki şirket sayısının yaklaşık %80 oranında azaltılacağı anlamına gelir. Yeni kapsam, </w:t>
      </w:r>
      <w:proofErr w:type="spellStart"/>
      <w:r w:rsidRPr="0020239F">
        <w:rPr>
          <w:rFonts w:ascii="Segoe UI" w:hAnsi="Segoe UI" w:cs="Segoe UI"/>
        </w:rPr>
        <w:t>CSDDD'nin</w:t>
      </w:r>
      <w:proofErr w:type="spellEnd"/>
      <w:r w:rsidRPr="0020239F">
        <w:rPr>
          <w:rFonts w:ascii="Segoe UI" w:hAnsi="Segoe UI" w:cs="Segoe UI"/>
        </w:rPr>
        <w:t xml:space="preserve"> temel kapsam eşikleriyle daha yakından uyumlu hale getirilecektir.</w:t>
      </w:r>
    </w:p>
    <w:p w14:paraId="085D1FE8" w14:textId="77777777" w:rsidR="0020239F" w:rsidRPr="0020239F" w:rsidRDefault="0020239F" w:rsidP="0020239F">
      <w:pPr>
        <w:numPr>
          <w:ilvl w:val="0"/>
          <w:numId w:val="10"/>
        </w:numPr>
        <w:rPr>
          <w:rFonts w:ascii="Segoe UI" w:hAnsi="Segoe UI" w:cs="Segoe UI"/>
        </w:rPr>
      </w:pPr>
      <w:r w:rsidRPr="0020239F">
        <w:rPr>
          <w:rFonts w:ascii="Segoe UI" w:hAnsi="Segoe UI" w:cs="Segoe UI"/>
          <w:b/>
          <w:bCs/>
        </w:rPr>
        <w:t>'Değer zinciri üst sınırı': </w:t>
      </w:r>
      <w:r w:rsidRPr="0020239F">
        <w:rPr>
          <w:rFonts w:ascii="Segoe UI" w:hAnsi="Segoe UI" w:cs="Segoe UI"/>
        </w:rPr>
        <w:t>Artık CSRD kapsamında olmayacak şirketler için (1.000 çalışana kadar), Komisyon, EFRAG tarafından geliştirilen KOBİ'ler için standardı (VSME) temel alan gönüllü bir raporlama standardını delege yasasıyla kabul edecektir. Bu standart, CSRD kapsamına giren şirketlerin veya bankaların değer zincirlerinde 1.000'den az çalışanı olan şirketlerden talep edebileceği bilgileri sınırlayarak bir kalkan görevi görecektir.</w:t>
      </w:r>
    </w:p>
    <w:p w14:paraId="779DAD7E" w14:textId="77777777" w:rsidR="0020239F" w:rsidRPr="0020239F" w:rsidRDefault="0020239F" w:rsidP="0020239F">
      <w:pPr>
        <w:numPr>
          <w:ilvl w:val="0"/>
          <w:numId w:val="10"/>
        </w:numPr>
        <w:rPr>
          <w:rFonts w:ascii="Segoe UI" w:hAnsi="Segoe UI" w:cs="Segoe UI"/>
        </w:rPr>
      </w:pPr>
      <w:r w:rsidRPr="0020239F">
        <w:rPr>
          <w:rFonts w:ascii="Segoe UI" w:hAnsi="Segoe UI" w:cs="Segoe UI"/>
          <w:b/>
          <w:bCs/>
        </w:rPr>
        <w:lastRenderedPageBreak/>
        <w:t xml:space="preserve">Komisyon'un Avrupa Sürdürülebilirlik Raporlaması standartlarını ("ESRS") </w:t>
      </w:r>
      <w:proofErr w:type="gramStart"/>
      <w:r w:rsidRPr="0020239F">
        <w:rPr>
          <w:rFonts w:ascii="Segoe UI" w:hAnsi="Segoe UI" w:cs="Segoe UI"/>
          <w:b/>
          <w:bCs/>
        </w:rPr>
        <w:t>revize etme</w:t>
      </w:r>
      <w:proofErr w:type="gramEnd"/>
      <w:r w:rsidRPr="0020239F">
        <w:rPr>
          <w:rFonts w:ascii="Segoe UI" w:hAnsi="Segoe UI" w:cs="Segoe UI"/>
          <w:b/>
          <w:bCs/>
        </w:rPr>
        <w:t xml:space="preserve"> taahhüdü:</w:t>
      </w:r>
      <w:r w:rsidRPr="0020239F">
        <w:rPr>
          <w:rFonts w:ascii="Segoe UI" w:hAnsi="Segoe UI" w:cs="Segoe UI"/>
        </w:rPr>
        <w:t xml:space="preserve"> Komisyon, veri noktalarının sayısını önemli ölçüde azaltmak, belirsiz olduğu düşünülen hükümleri açıklığa kavuşturmak, diğer mevzuat parçalarıyla tutarlılığı artırmak ve veri noktalarının sayısını azaltmak amacıyla </w:t>
      </w:r>
      <w:proofErr w:type="spellStart"/>
      <w:r w:rsidRPr="0020239F">
        <w:rPr>
          <w:rFonts w:ascii="Segoe UI" w:hAnsi="Segoe UI" w:cs="Segoe UI"/>
        </w:rPr>
        <w:t>ESRS'yi</w:t>
      </w:r>
      <w:proofErr w:type="spellEnd"/>
      <w:r w:rsidRPr="0020239F">
        <w:rPr>
          <w:rFonts w:ascii="Segoe UI" w:hAnsi="Segoe UI" w:cs="Segoe UI"/>
        </w:rPr>
        <w:t xml:space="preserve"> oluşturan yetkilendirilmiş yasayı revize edecek.</w:t>
      </w:r>
    </w:p>
    <w:p w14:paraId="7715AD09" w14:textId="77777777" w:rsidR="0020239F" w:rsidRPr="0020239F" w:rsidRDefault="0020239F" w:rsidP="0020239F">
      <w:pPr>
        <w:numPr>
          <w:ilvl w:val="0"/>
          <w:numId w:val="10"/>
        </w:numPr>
        <w:rPr>
          <w:rFonts w:ascii="Segoe UI" w:hAnsi="Segoe UI" w:cs="Segoe UI"/>
        </w:rPr>
      </w:pPr>
      <w:r w:rsidRPr="0020239F">
        <w:rPr>
          <w:rFonts w:ascii="Segoe UI" w:hAnsi="Segoe UI" w:cs="Segoe UI"/>
          <w:b/>
          <w:bCs/>
        </w:rPr>
        <w:t>Sektöre özgü standart gerekliliğinin kaldırılması: </w:t>
      </w:r>
      <w:r w:rsidRPr="0020239F">
        <w:rPr>
          <w:rFonts w:ascii="Segoe UI" w:hAnsi="Segoe UI" w:cs="Segoe UI"/>
        </w:rPr>
        <w:t>Teklif, Komisyon'un sektöre özgü standartları benimseme yetkisini ortadan kaldıracak.</w:t>
      </w:r>
    </w:p>
    <w:p w14:paraId="159C32A0" w14:textId="77777777" w:rsidR="0020239F" w:rsidRPr="0020239F" w:rsidRDefault="0020239F" w:rsidP="0020239F">
      <w:pPr>
        <w:numPr>
          <w:ilvl w:val="0"/>
          <w:numId w:val="10"/>
        </w:numPr>
        <w:rPr>
          <w:rFonts w:ascii="Segoe UI" w:hAnsi="Segoe UI" w:cs="Segoe UI"/>
        </w:rPr>
      </w:pPr>
      <w:r w:rsidRPr="0020239F">
        <w:rPr>
          <w:rFonts w:ascii="Segoe UI" w:hAnsi="Segoe UI" w:cs="Segoe UI"/>
          <w:b/>
          <w:bCs/>
        </w:rPr>
        <w:t>Makul güvence standardının kaldırılması: </w:t>
      </w:r>
      <w:r w:rsidRPr="0020239F">
        <w:rPr>
          <w:rFonts w:ascii="Segoe UI" w:hAnsi="Segoe UI" w:cs="Segoe UI"/>
        </w:rPr>
        <w:t>Teklif, Komisyon'un sınırlı bir güvence şartından makul bir güvence şartına geçmeyi teklif etme olasılığını ortadan kaldırıyor.</w:t>
      </w:r>
    </w:p>
    <w:p w14:paraId="244EDD72" w14:textId="77777777" w:rsidR="0020239F" w:rsidRPr="0020239F" w:rsidRDefault="0020239F" w:rsidP="0020239F">
      <w:pPr>
        <w:numPr>
          <w:ilvl w:val="0"/>
          <w:numId w:val="10"/>
        </w:numPr>
        <w:rPr>
          <w:rFonts w:ascii="Segoe UI" w:hAnsi="Segoe UI" w:cs="Segoe UI"/>
        </w:rPr>
      </w:pPr>
      <w:r w:rsidRPr="0020239F">
        <w:rPr>
          <w:rFonts w:ascii="Segoe UI" w:hAnsi="Segoe UI" w:cs="Segoe UI"/>
          <w:b/>
          <w:bCs/>
        </w:rPr>
        <w:t>Raporlama gereksinimlerinin ertelenmesi: </w:t>
      </w:r>
      <w:r w:rsidRPr="0020239F">
        <w:rPr>
          <w:rFonts w:ascii="Segoe UI" w:hAnsi="Segoe UI" w:cs="Segoe UI"/>
        </w:rPr>
        <w:t xml:space="preserve">Bugünkü paket, </w:t>
      </w:r>
      <w:proofErr w:type="spellStart"/>
      <w:r w:rsidRPr="0020239F">
        <w:rPr>
          <w:rFonts w:ascii="Segoe UI" w:hAnsi="Segoe UI" w:cs="Segoe UI"/>
        </w:rPr>
        <w:t>CSRD'yi</w:t>
      </w:r>
      <w:proofErr w:type="spellEnd"/>
      <w:r w:rsidRPr="0020239F">
        <w:rPr>
          <w:rFonts w:ascii="Segoe UI" w:hAnsi="Segoe UI" w:cs="Segoe UI"/>
        </w:rPr>
        <w:t xml:space="preserve"> henüz uygulamaya başlamamış büyük şirketler ve borsaya </w:t>
      </w:r>
      <w:proofErr w:type="spellStart"/>
      <w:r w:rsidRPr="0020239F">
        <w:rPr>
          <w:rFonts w:ascii="Segoe UI" w:hAnsi="Segoe UI" w:cs="Segoe UI"/>
        </w:rPr>
        <w:t>kote</w:t>
      </w:r>
      <w:proofErr w:type="spellEnd"/>
      <w:r w:rsidRPr="0020239F">
        <w:rPr>
          <w:rFonts w:ascii="Segoe UI" w:hAnsi="Segoe UI" w:cs="Segoe UI"/>
        </w:rPr>
        <w:t xml:space="preserve"> KOBİ'ler (Dalga 2 ve 3) için raporlama gerekliliklerinin uygulanmaya başlamasının iki yıl ertelenmesini ve böylece eş yasa koyuculara Komisyon'un önerdiği önemli değişiklikleri kabul etmeleri için zaman tanınmasını önermektedir.</w:t>
      </w:r>
    </w:p>
    <w:p w14:paraId="00923689" w14:textId="77777777" w:rsidR="0020239F" w:rsidRPr="0020239F" w:rsidRDefault="0020239F" w:rsidP="0020239F">
      <w:pPr>
        <w:rPr>
          <w:rFonts w:ascii="Segoe UI" w:hAnsi="Segoe UI" w:cs="Segoe UI"/>
        </w:rPr>
      </w:pPr>
      <w:r w:rsidRPr="0020239F">
        <w:rPr>
          <w:rFonts w:ascii="Segoe UI" w:hAnsi="Segoe UI" w:cs="Segoe UI"/>
          <w:b/>
          <w:bCs/>
        </w:rPr>
        <w:t xml:space="preserve">6. Yeni </w:t>
      </w:r>
      <w:proofErr w:type="spellStart"/>
      <w:r w:rsidRPr="0020239F">
        <w:rPr>
          <w:rFonts w:ascii="Segoe UI" w:hAnsi="Segoe UI" w:cs="Segoe UI"/>
          <w:b/>
          <w:bCs/>
        </w:rPr>
        <w:t>CSRD'nin</w:t>
      </w:r>
      <w:proofErr w:type="spellEnd"/>
      <w:r w:rsidRPr="0020239F">
        <w:rPr>
          <w:rFonts w:ascii="Segoe UI" w:hAnsi="Segoe UI" w:cs="Segoe UI"/>
          <w:b/>
          <w:bCs/>
        </w:rPr>
        <w:t xml:space="preserve"> kapsamı nedir?</w:t>
      </w:r>
    </w:p>
    <w:p w14:paraId="0442CA43" w14:textId="77777777" w:rsidR="0020239F" w:rsidRPr="0020239F" w:rsidRDefault="0020239F" w:rsidP="0020239F">
      <w:pPr>
        <w:rPr>
          <w:rFonts w:ascii="Segoe UI" w:hAnsi="Segoe UI" w:cs="Segoe UI"/>
        </w:rPr>
      </w:pPr>
      <w:r w:rsidRPr="0020239F">
        <w:rPr>
          <w:rFonts w:ascii="Segoe UI" w:hAnsi="Segoe UI" w:cs="Segoe UI"/>
        </w:rPr>
        <w:t xml:space="preserve">Şu anda, CSRD tüm büyük şirketler (aşağıdaki üç eşiğin ikisinin üzerindeki şirketler olarak tanımlanır: 50 milyon € net ciro, 25 milyon € bilanço toplamı, 250 çalışan) ve menkul kıymetleri AB tarafından düzenlenen bir piyasada işlem gören KOBİ'ler için geçerlidir. Bununla birlikte, birçok işletme ve endüstri derneği, Komisyon'un küçük şirketleri hariç tutarak kapsamı </w:t>
      </w:r>
      <w:proofErr w:type="gramStart"/>
      <w:r w:rsidRPr="0020239F">
        <w:rPr>
          <w:rFonts w:ascii="Segoe UI" w:hAnsi="Segoe UI" w:cs="Segoe UI"/>
        </w:rPr>
        <w:t>revize etmesi</w:t>
      </w:r>
      <w:proofErr w:type="gramEnd"/>
      <w:r w:rsidRPr="0020239F">
        <w:rPr>
          <w:rFonts w:ascii="Segoe UI" w:hAnsi="Segoe UI" w:cs="Segoe UI"/>
        </w:rPr>
        <w:t xml:space="preserve"> gerektiğini önerdi. Mario </w:t>
      </w:r>
      <w:proofErr w:type="spellStart"/>
      <w:r w:rsidRPr="0020239F">
        <w:rPr>
          <w:rFonts w:ascii="Segoe UI" w:hAnsi="Segoe UI" w:cs="Segoe UI"/>
        </w:rPr>
        <w:t>Draghi'nin</w:t>
      </w:r>
      <w:proofErr w:type="spellEnd"/>
      <w:r w:rsidRPr="0020239F">
        <w:rPr>
          <w:rFonts w:ascii="Segoe UI" w:hAnsi="Segoe UI" w:cs="Segoe UI"/>
        </w:rPr>
        <w:t xml:space="preserve"> rekabet edebilirlik raporu, kuralların KOBİ'lere ve küçük orta büyüklükteki şirketlere büyük şirketlere göre orantısız derecede yüksek bir yük getireceğini de vurguladı.</w:t>
      </w:r>
    </w:p>
    <w:p w14:paraId="1156316E" w14:textId="77777777" w:rsidR="0020239F" w:rsidRPr="0020239F" w:rsidRDefault="0020239F" w:rsidP="0020239F">
      <w:pPr>
        <w:rPr>
          <w:rFonts w:ascii="Segoe UI" w:hAnsi="Segoe UI" w:cs="Segoe UI"/>
        </w:rPr>
      </w:pPr>
      <w:r w:rsidRPr="0020239F">
        <w:rPr>
          <w:rFonts w:ascii="Segoe UI" w:hAnsi="Segoe UI" w:cs="Segoe UI"/>
        </w:rPr>
        <w:t xml:space="preserve">Bugünkü teklif, </w:t>
      </w:r>
      <w:proofErr w:type="spellStart"/>
      <w:r w:rsidRPr="0020239F">
        <w:rPr>
          <w:rFonts w:ascii="Segoe UI" w:hAnsi="Segoe UI" w:cs="Segoe UI"/>
        </w:rPr>
        <w:t>CSRD'nin</w:t>
      </w:r>
      <w:proofErr w:type="spellEnd"/>
      <w:r w:rsidRPr="0020239F">
        <w:rPr>
          <w:rFonts w:ascii="Segoe UI" w:hAnsi="Segoe UI" w:cs="Segoe UI"/>
        </w:rPr>
        <w:t xml:space="preserve"> mevcut kapsamını 1000'den fazla çalışanı olan büyük şirketlere (yani 1000'den fazla çalışanı olan ve cirosu 50 milyon Euro'nun üzerinde veya bilançosu 25 milyon Euro'nun üzerinde olan şirketler) indirgeyecek. Bu şirketlerin Avrupa Sürdürülebilirlik Raporlama Standartlarına (ESRS) göre rapor vermeleri gerekecek ve bu standartlar da </w:t>
      </w:r>
      <w:proofErr w:type="gramStart"/>
      <w:r w:rsidRPr="0020239F">
        <w:rPr>
          <w:rFonts w:ascii="Segoe UI" w:hAnsi="Segoe UI" w:cs="Segoe UI"/>
        </w:rPr>
        <w:t>revize edilecek</w:t>
      </w:r>
      <w:proofErr w:type="gramEnd"/>
      <w:r w:rsidRPr="0020239F">
        <w:rPr>
          <w:rFonts w:ascii="Segoe UI" w:hAnsi="Segoe UI" w:cs="Segoe UI"/>
        </w:rPr>
        <w:t xml:space="preserve"> ve basitleştirilecektir.</w:t>
      </w:r>
    </w:p>
    <w:p w14:paraId="32B2F3B4" w14:textId="77777777" w:rsidR="0020239F" w:rsidRPr="0020239F" w:rsidRDefault="0020239F" w:rsidP="0020239F">
      <w:pPr>
        <w:rPr>
          <w:rFonts w:ascii="Segoe UI" w:hAnsi="Segoe UI" w:cs="Segoe UI"/>
        </w:rPr>
      </w:pPr>
      <w:r w:rsidRPr="0020239F">
        <w:rPr>
          <w:rFonts w:ascii="Segoe UI" w:hAnsi="Segoe UI" w:cs="Segoe UI"/>
        </w:rPr>
        <w:t>CSRD kapsamı dışında kalan şirketler (1.000'e kadar çalışanı olan şirketler), EFRAG tarafından geliştirilen KOBİ'ler için gönüllü standartlara (VSME) dayalı olarak Komisyon tarafından kabul edilecek basitleştirilmiş bir gönüllü standart temelinde gönüllü olarak raporlama yapmayı seçebilirler.</w:t>
      </w:r>
    </w:p>
    <w:p w14:paraId="163C1771" w14:textId="77777777" w:rsidR="0020239F" w:rsidRPr="0020239F" w:rsidRDefault="0020239F" w:rsidP="0020239F">
      <w:pPr>
        <w:rPr>
          <w:rFonts w:ascii="Segoe UI" w:hAnsi="Segoe UI" w:cs="Segoe UI"/>
        </w:rPr>
      </w:pPr>
      <w:r w:rsidRPr="0020239F">
        <w:rPr>
          <w:rFonts w:ascii="Segoe UI" w:hAnsi="Segoe UI" w:cs="Segoe UI"/>
        </w:rPr>
        <w:t>Komisyon, teklifin kapsam dahilindeki şirket sayısını %80 oranında azaltacağını tahmin ediyor.</w:t>
      </w:r>
    </w:p>
    <w:p w14:paraId="1A5C07F2" w14:textId="77777777" w:rsidR="0020239F" w:rsidRPr="0020239F" w:rsidRDefault="0020239F" w:rsidP="0020239F">
      <w:pPr>
        <w:rPr>
          <w:rFonts w:ascii="Segoe UI" w:hAnsi="Segoe UI" w:cs="Segoe UI"/>
        </w:rPr>
      </w:pPr>
      <w:r w:rsidRPr="0020239F">
        <w:rPr>
          <w:rFonts w:ascii="Segoe UI" w:hAnsi="Segoe UI" w:cs="Segoe UI"/>
          <w:b/>
          <w:bCs/>
        </w:rPr>
        <w:t xml:space="preserve">7. </w:t>
      </w:r>
      <w:proofErr w:type="spellStart"/>
      <w:r w:rsidRPr="0020239F">
        <w:rPr>
          <w:rFonts w:ascii="Segoe UI" w:hAnsi="Segoe UI" w:cs="Segoe UI"/>
          <w:b/>
          <w:bCs/>
        </w:rPr>
        <w:t>Omnibus</w:t>
      </w:r>
      <w:proofErr w:type="spellEnd"/>
      <w:r w:rsidRPr="0020239F">
        <w:rPr>
          <w:rFonts w:ascii="Segoe UI" w:hAnsi="Segoe UI" w:cs="Segoe UI"/>
          <w:b/>
          <w:bCs/>
        </w:rPr>
        <w:t xml:space="preserve"> paketinin </w:t>
      </w:r>
      <w:proofErr w:type="spellStart"/>
      <w:r w:rsidRPr="0020239F">
        <w:rPr>
          <w:rFonts w:ascii="Segoe UI" w:hAnsi="Segoe UI" w:cs="Segoe UI"/>
          <w:b/>
          <w:bCs/>
        </w:rPr>
        <w:t>CSDDD'ye</w:t>
      </w:r>
      <w:proofErr w:type="spellEnd"/>
      <w:r w:rsidRPr="0020239F">
        <w:rPr>
          <w:rFonts w:ascii="Segoe UI" w:hAnsi="Segoe UI" w:cs="Segoe UI"/>
          <w:b/>
          <w:bCs/>
        </w:rPr>
        <w:t xml:space="preserve"> getirdiği ana değişiklikler nelerdir?</w:t>
      </w:r>
    </w:p>
    <w:p w14:paraId="57A983BD" w14:textId="77777777" w:rsidR="0020239F" w:rsidRPr="0020239F" w:rsidRDefault="0020239F" w:rsidP="0020239F">
      <w:pPr>
        <w:numPr>
          <w:ilvl w:val="0"/>
          <w:numId w:val="11"/>
        </w:numPr>
        <w:rPr>
          <w:rFonts w:ascii="Segoe UI" w:hAnsi="Segoe UI" w:cs="Segoe UI"/>
        </w:rPr>
      </w:pPr>
      <w:r w:rsidRPr="0020239F">
        <w:rPr>
          <w:rFonts w:ascii="Segoe UI" w:hAnsi="Segoe UI" w:cs="Segoe UI"/>
        </w:rPr>
        <w:t>Şirketlere, iç hukuka geçiş son tarihini (26 Temmuz 2027) ve en büyük şirketleri kapsayan sürdürülebilirlik durum tespiti gerekliliklerinin uygulanmasının ilk aşamasını (26 Temmuz 2028'e kadar) bir yıl erteleyerek </w:t>
      </w:r>
      <w:r w:rsidRPr="0020239F">
        <w:rPr>
          <w:rFonts w:ascii="Segoe UI" w:hAnsi="Segoe UI" w:cs="Segoe UI"/>
          <w:b/>
          <w:bCs/>
        </w:rPr>
        <w:t>yeni çerçevenin uygulanmasına hazırlanmaları için daha fazla zaman vermek</w:t>
      </w:r>
      <w:r w:rsidRPr="0020239F">
        <w:rPr>
          <w:rFonts w:ascii="Segoe UI" w:hAnsi="Segoe UI" w:cs="Segoe UI"/>
        </w:rPr>
        <w:t>. Bu arada, Komisyon tarafından gerekli yönergeler Temmuz 2026'ya kadar ilerletilecek ve şirketlerin en iyi uygulamalar üzerine daha fazla geliştirmelerine ve yasal danışmanlık ve danışmanlık hizmetlerine olan bağımlılıklarını azaltmalarına olanak tanıyacak</w:t>
      </w:r>
    </w:p>
    <w:p w14:paraId="1D2FC5AD" w14:textId="77777777" w:rsidR="0020239F" w:rsidRPr="0020239F" w:rsidRDefault="0020239F" w:rsidP="0020239F">
      <w:pPr>
        <w:numPr>
          <w:ilvl w:val="0"/>
          <w:numId w:val="11"/>
        </w:numPr>
        <w:rPr>
          <w:rFonts w:ascii="Segoe UI" w:hAnsi="Segoe UI" w:cs="Segoe UI"/>
        </w:rPr>
      </w:pPr>
      <w:r w:rsidRPr="0020239F">
        <w:rPr>
          <w:rFonts w:ascii="Segoe UI" w:hAnsi="Segoe UI" w:cs="Segoe UI"/>
        </w:rPr>
        <w:t>Şirketleri, genellikle karmaşık değer zincirlerinde meydana gelen veya gelebilecek olumsuz etkilerin dolaylı iş ortakları düzeyinde </w:t>
      </w:r>
      <w:r w:rsidRPr="0020239F">
        <w:rPr>
          <w:rFonts w:ascii="Segoe UI" w:hAnsi="Segoe UI" w:cs="Segoe UI"/>
          <w:b/>
          <w:bCs/>
        </w:rPr>
        <w:t>sistematik olarak derinlemesine değerlendirmelerini yapma yükümlülüğünden kurtarmak</w:t>
      </w:r>
      <w:r w:rsidRPr="0020239F">
        <w:rPr>
          <w:rFonts w:ascii="Segoe UI" w:hAnsi="Segoe UI" w:cs="Segoe UI"/>
        </w:rPr>
        <w:t> ve yalnızca şirketin olumsuz etkilerin ortaya çıktığını veya çıkabileceğini gösteren makul bilgilere sahip olduğu durumlarda, doğrudan iş ortağının ötesindeki değer zincirine ilişkin tam durum tespiti talep etmek;</w:t>
      </w:r>
    </w:p>
    <w:p w14:paraId="4CBF336C" w14:textId="77777777" w:rsidR="0020239F" w:rsidRPr="0020239F" w:rsidRDefault="0020239F" w:rsidP="0020239F">
      <w:pPr>
        <w:numPr>
          <w:ilvl w:val="0"/>
          <w:numId w:val="11"/>
        </w:numPr>
        <w:rPr>
          <w:rFonts w:ascii="Segoe UI" w:hAnsi="Segoe UI" w:cs="Segoe UI"/>
        </w:rPr>
      </w:pPr>
      <w:r w:rsidRPr="0020239F">
        <w:rPr>
          <w:rFonts w:ascii="Segoe UI" w:hAnsi="Segoe UI" w:cs="Segoe UI"/>
        </w:rPr>
        <w:t xml:space="preserve">Büyük şirketlerin gereksiz karmaşıklıklardan ve maliyetlerden kaçınması için, iki düzenli periyodik değerlendirme ve güncelleme arasındaki aralıkları bir yıldan 5 yıla uzatmak da dahil olmak </w:t>
      </w:r>
      <w:r w:rsidRPr="0020239F">
        <w:rPr>
          <w:rFonts w:ascii="Segoe UI" w:hAnsi="Segoe UI" w:cs="Segoe UI"/>
        </w:rPr>
        <w:lastRenderedPageBreak/>
        <w:t>üzere, </w:t>
      </w:r>
      <w:r w:rsidRPr="0020239F">
        <w:rPr>
          <w:rFonts w:ascii="Segoe UI" w:hAnsi="Segoe UI" w:cs="Segoe UI"/>
          <w:b/>
          <w:bCs/>
        </w:rPr>
        <w:t>sürdürülebilirlik durum tespiti gerekliliklerinin diğer yönlerini basitleştirirken</w:t>
      </w:r>
      <w:r w:rsidRPr="0020239F">
        <w:rPr>
          <w:rFonts w:ascii="Segoe UI" w:hAnsi="Segoe UI" w:cs="Segoe UI"/>
        </w:rPr>
        <w:t>, bir şirketin durum tespiti önlemlerinin uygulanmasını değerlendirmesi ve önlemlerin artık yeterli veya etkili olmadığına inanmak için makul gerekçeler olduğunda bunları güncellemesi gerektiğini açıklığa kavuşturmak; paydaş katılım yükümlülüklerini kolaylaştırarak; ve son çare önlemi olarak iş ilişkisini sona erdirme yükümlülüğünü ortadan kaldırarak;</w:t>
      </w:r>
    </w:p>
    <w:p w14:paraId="5E248B34" w14:textId="77777777" w:rsidR="0020239F" w:rsidRPr="0020239F" w:rsidRDefault="0020239F" w:rsidP="0020239F">
      <w:pPr>
        <w:numPr>
          <w:ilvl w:val="0"/>
          <w:numId w:val="11"/>
        </w:numPr>
        <w:rPr>
          <w:rFonts w:ascii="Segoe UI" w:hAnsi="Segoe UI" w:cs="Segoe UI"/>
        </w:rPr>
      </w:pPr>
      <w:r w:rsidRPr="0020239F">
        <w:rPr>
          <w:rFonts w:ascii="Segoe UI" w:hAnsi="Segoe UI" w:cs="Segoe UI"/>
        </w:rPr>
        <w:t>Kapsam dahilindeki şirketlerin KOBİ ve küçük orta ölçekli iş ortaklarından (yani 500'den fazla çalışanı olmayan şirketler) talep edebileceği bilgileri CSRD gönüllü sürdürülebilirlik raporlama standartlarında (VSME standardı) belirtilen bilgilerle </w:t>
      </w:r>
      <w:r w:rsidRPr="0020239F">
        <w:rPr>
          <w:rFonts w:ascii="Segoe UI" w:hAnsi="Segoe UI" w:cs="Segoe UI"/>
          <w:b/>
          <w:bCs/>
        </w:rPr>
        <w:t>sınırlayarak damlama etkisini daha da azaltmak</w:t>
      </w:r>
      <w:r w:rsidRPr="0020239F">
        <w:rPr>
          <w:rFonts w:ascii="Segoe UI" w:hAnsi="Segoe UI" w:cs="Segoe UI"/>
        </w:rPr>
        <w:t>. Bu sınırlama, haritalamayı gerçekleştirmek için ek bilgiye ihtiyaç duymadıkları sürece (örneğin, standartların kapsamadığı etkiler hakkında) geçerlidir ve bu bilgileri başka herhangi bir makul şekilde elde edemezler.</w:t>
      </w:r>
    </w:p>
    <w:p w14:paraId="3AFD22FB" w14:textId="77777777" w:rsidR="0020239F" w:rsidRPr="0020239F" w:rsidRDefault="0020239F" w:rsidP="0020239F">
      <w:pPr>
        <w:numPr>
          <w:ilvl w:val="0"/>
          <w:numId w:val="11"/>
        </w:numPr>
        <w:rPr>
          <w:rFonts w:ascii="Segoe UI" w:hAnsi="Segoe UI" w:cs="Segoe UI"/>
        </w:rPr>
      </w:pPr>
      <w:r w:rsidRPr="0020239F">
        <w:rPr>
          <w:rFonts w:ascii="Segoe UI" w:hAnsi="Segoe UI" w:cs="Segoe UI"/>
        </w:rPr>
        <w:t>Uyumlaştırılmış AB hukuki sorumluluk koşullarını silerek ve Üye Devletlerin sendikalar veya STK'lar tarafından temsili eylemlere ilişkin yükümlülüğünü iptal ederek </w:t>
      </w:r>
      <w:r w:rsidRPr="0020239F">
        <w:rPr>
          <w:rFonts w:ascii="Segoe UI" w:hAnsi="Segoe UI" w:cs="Segoe UI"/>
          <w:b/>
          <w:bCs/>
        </w:rPr>
        <w:t>çeşitli ulusal medeni sorumluluk rejimlerine erteleme</w:t>
      </w:r>
      <w:r w:rsidRPr="0020239F">
        <w:rPr>
          <w:rFonts w:ascii="Segoe UI" w:hAnsi="Segoe UI" w:cs="Segoe UI"/>
        </w:rPr>
        <w:t> yapılması. Hukuki sorumluluk hükümlerinin, zararın meydana geldiği üçüncü ülkenin aksi takdirde geçerli olan kurallarını geçersiz kılıp kılmadığını tanımlamak için ulusal hukuku bırakmak;</w:t>
      </w:r>
    </w:p>
    <w:p w14:paraId="1C33CFE7" w14:textId="77777777" w:rsidR="0020239F" w:rsidRPr="0020239F" w:rsidRDefault="0020239F" w:rsidP="0020239F">
      <w:pPr>
        <w:numPr>
          <w:ilvl w:val="0"/>
          <w:numId w:val="11"/>
        </w:numPr>
        <w:rPr>
          <w:rFonts w:ascii="Segoe UI" w:hAnsi="Segoe UI" w:cs="Segoe UI"/>
        </w:rPr>
      </w:pPr>
      <w:r w:rsidRPr="0020239F">
        <w:rPr>
          <w:rFonts w:ascii="Segoe UI" w:hAnsi="Segoe UI" w:cs="Segoe UI"/>
          <w:b/>
          <w:bCs/>
        </w:rPr>
        <w:t>İklimin azaltılması için geçiş planlarının benimsenmesine ilişkin gerekliliklerin CSRD ile uyumlu hale getirilmesi</w:t>
      </w:r>
      <w:r w:rsidRPr="0020239F">
        <w:rPr>
          <w:rFonts w:ascii="Segoe UI" w:hAnsi="Segoe UI" w:cs="Segoe UI"/>
        </w:rPr>
        <w:t>;</w:t>
      </w:r>
    </w:p>
    <w:p w14:paraId="0ABB86CC" w14:textId="77777777" w:rsidR="0020239F" w:rsidRPr="0020239F" w:rsidRDefault="0020239F" w:rsidP="0020239F">
      <w:pPr>
        <w:numPr>
          <w:ilvl w:val="0"/>
          <w:numId w:val="11"/>
        </w:numPr>
        <w:rPr>
          <w:rFonts w:ascii="Segoe UI" w:hAnsi="Segoe UI" w:cs="Segoe UI"/>
        </w:rPr>
      </w:pPr>
      <w:r w:rsidRPr="0020239F">
        <w:rPr>
          <w:rFonts w:ascii="Segoe UI" w:hAnsi="Segoe UI" w:cs="Segoe UI"/>
        </w:rPr>
        <w:t>AB genelinde daha iyi bir oyun alanı sağlamak için </w:t>
      </w:r>
      <w:r w:rsidRPr="0020239F">
        <w:rPr>
          <w:rFonts w:ascii="Segoe UI" w:hAnsi="Segoe UI" w:cs="Segoe UI"/>
          <w:b/>
          <w:bCs/>
        </w:rPr>
        <w:t>maksimum uyumun</w:t>
      </w:r>
      <w:r w:rsidRPr="0020239F">
        <w:rPr>
          <w:rFonts w:ascii="Segoe UI" w:hAnsi="Segoe UI" w:cs="Segoe UI"/>
        </w:rPr>
        <w:t> temel durum tespiti yükümlülüklerine ilişkin daha fazla hükme genişletilmesi;</w:t>
      </w:r>
    </w:p>
    <w:p w14:paraId="572EE439" w14:textId="77777777" w:rsidR="0020239F" w:rsidRPr="0020239F" w:rsidRDefault="0020239F" w:rsidP="0020239F">
      <w:pPr>
        <w:numPr>
          <w:ilvl w:val="0"/>
          <w:numId w:val="11"/>
        </w:numPr>
        <w:rPr>
          <w:rFonts w:ascii="Segoe UI" w:hAnsi="Segoe UI" w:cs="Segoe UI"/>
        </w:rPr>
      </w:pPr>
      <w:r w:rsidRPr="0020239F">
        <w:rPr>
          <w:rFonts w:ascii="Segoe UI" w:hAnsi="Segoe UI" w:cs="Segoe UI"/>
        </w:rPr>
        <w:t>Finansal hizmetlerin durum tespiti direktifi kapsamına </w:t>
      </w:r>
      <w:r w:rsidRPr="0020239F">
        <w:rPr>
          <w:rFonts w:ascii="Segoe UI" w:hAnsi="Segoe UI" w:cs="Segoe UI"/>
          <w:b/>
          <w:bCs/>
        </w:rPr>
        <w:t>dahil edilmesine ilişkin gözden geçirme maddesinin silinmesi</w:t>
      </w:r>
      <w:r w:rsidRPr="0020239F">
        <w:rPr>
          <w:rFonts w:ascii="Segoe UI" w:hAnsi="Segoe UI" w:cs="Segoe UI"/>
        </w:rPr>
        <w:t>.</w:t>
      </w:r>
    </w:p>
    <w:p w14:paraId="3CF64DAD" w14:textId="77777777" w:rsidR="0020239F" w:rsidRPr="0020239F" w:rsidRDefault="0020239F" w:rsidP="0020239F">
      <w:pPr>
        <w:rPr>
          <w:rFonts w:ascii="Segoe UI" w:hAnsi="Segoe UI" w:cs="Segoe UI"/>
        </w:rPr>
      </w:pPr>
      <w:r w:rsidRPr="0020239F">
        <w:rPr>
          <w:rFonts w:ascii="Segoe UI" w:hAnsi="Segoe UI" w:cs="Segoe UI"/>
          <w:b/>
          <w:bCs/>
        </w:rPr>
        <w:t xml:space="preserve">8. </w:t>
      </w:r>
      <w:proofErr w:type="spellStart"/>
      <w:r w:rsidRPr="0020239F">
        <w:rPr>
          <w:rFonts w:ascii="Segoe UI" w:hAnsi="Segoe UI" w:cs="Segoe UI"/>
          <w:b/>
          <w:bCs/>
        </w:rPr>
        <w:t>Omnibus</w:t>
      </w:r>
      <w:proofErr w:type="spellEnd"/>
      <w:r w:rsidRPr="0020239F">
        <w:rPr>
          <w:rFonts w:ascii="Segoe UI" w:hAnsi="Segoe UI" w:cs="Segoe UI"/>
          <w:b/>
          <w:bCs/>
        </w:rPr>
        <w:t xml:space="preserve"> paketi, KOBİ'leri ve küçük orta ölçekli şirketleri aşırı sürdürülebilirlik bilgi taleplerinden nasıl koruyor?</w:t>
      </w:r>
    </w:p>
    <w:p w14:paraId="500EC010" w14:textId="77777777" w:rsidR="0020239F" w:rsidRPr="0020239F" w:rsidRDefault="0020239F" w:rsidP="0020239F">
      <w:pPr>
        <w:rPr>
          <w:rFonts w:ascii="Segoe UI" w:hAnsi="Segoe UI" w:cs="Segoe UI"/>
        </w:rPr>
      </w:pPr>
      <w:r w:rsidRPr="0020239F">
        <w:rPr>
          <w:rFonts w:ascii="Segoe UI" w:hAnsi="Segoe UI" w:cs="Segoe UI"/>
        </w:rPr>
        <w:t>KOBİ'ler (borsada işlem gören KOBİ'ler hariç) şu anda CSRD kapsamı dışındadır. Ancak uygulamada, birçoğu daha büyük şirketlerin değer zincirine dahil olduklarında veya CSRD kapsamına giren bankalar gibi finansal kuruluşlardan gelen sürdürülebilirlik bilgi taleplerine tabidir.</w:t>
      </w:r>
    </w:p>
    <w:p w14:paraId="60EAF3F6" w14:textId="77777777" w:rsidR="0020239F" w:rsidRPr="0020239F" w:rsidRDefault="0020239F" w:rsidP="0020239F">
      <w:pPr>
        <w:rPr>
          <w:rFonts w:ascii="Segoe UI" w:hAnsi="Segoe UI" w:cs="Segoe UI"/>
        </w:rPr>
      </w:pPr>
      <w:r w:rsidRPr="0020239F">
        <w:rPr>
          <w:rFonts w:ascii="Segoe UI" w:hAnsi="Segoe UI" w:cs="Segoe UI"/>
        </w:rPr>
        <w:t>Bugünkü teklif, kapsam dışı kalan tüm şirketlerin aşırı raporlama taleplerine maruz kalmasını önleyerek bu "damlama" etkisini ele alacak. Komisyon, KOBİ'ler de dahil olmak üzere kapsam dışı kalan tüm şirketler için, EFRAG tarafından geliştirilen ve yetki devri yasası ile kabul edilecek olan KOBİ'ler için gönüllü standarda ("VSME") dayalı bir gönüllü standart kabul edecek.</w:t>
      </w:r>
    </w:p>
    <w:p w14:paraId="309E0F84" w14:textId="77777777" w:rsidR="0020239F" w:rsidRPr="0020239F" w:rsidRDefault="0020239F" w:rsidP="0020239F">
      <w:pPr>
        <w:rPr>
          <w:rFonts w:ascii="Segoe UI" w:hAnsi="Segoe UI" w:cs="Segoe UI"/>
        </w:rPr>
      </w:pPr>
      <w:r w:rsidRPr="0020239F">
        <w:rPr>
          <w:rFonts w:ascii="Segoe UI" w:hAnsi="Segoe UI" w:cs="Segoe UI"/>
        </w:rPr>
        <w:t>VSME gönüllü standardı, kapsam dahilinde olmayan şirketlerin CSRD gerekliliklerine tabi olan büyük şirketlere sürdürülebilirlik bilgileri sağlamasına yardımcı olan basit bir araç olacaktır. VSME gönüllü standardı, kapsam dışı şirketler için bir kalkan veya "değer zinciri sınırı" görevi görecektir. CSRD kapsamındaki şirketler, KOBİ'ler ve küçük orta ölçekli şirketler de dahil olmak üzere değer zincirindeki kapsam dışı şirketlerden VSME gönüllü standardında belirtilen bilgilerin ötesine geçen bilgileri talep edemeyecek.</w:t>
      </w:r>
    </w:p>
    <w:p w14:paraId="3AC60B0D" w14:textId="77777777" w:rsidR="0020239F" w:rsidRPr="0020239F" w:rsidRDefault="0020239F" w:rsidP="0020239F">
      <w:pPr>
        <w:rPr>
          <w:rFonts w:ascii="Segoe UI" w:hAnsi="Segoe UI" w:cs="Segoe UI"/>
        </w:rPr>
      </w:pPr>
      <w:r w:rsidRPr="0020239F">
        <w:rPr>
          <w:rFonts w:ascii="Segoe UI" w:hAnsi="Segoe UI" w:cs="Segoe UI"/>
        </w:rPr>
        <w:t>Teklife göre, Komisyon gönüllülük standardını delege edilmiş bir eylem olarak kabul edecek. Bu arada, piyasa talebini ele almak için Komisyon, EFRAG tarafından geliştirilen VSME standardına dayalı olarak mümkün olan en kısa sürede gönüllü sürdürülebilirlik raporlaması hakkında bir tavsiye yayınlamayı planlıyor.</w:t>
      </w:r>
    </w:p>
    <w:p w14:paraId="5AA2D23B" w14:textId="77777777" w:rsidR="0020239F" w:rsidRPr="0020239F" w:rsidRDefault="0020239F" w:rsidP="0020239F">
      <w:pPr>
        <w:rPr>
          <w:rFonts w:ascii="Segoe UI" w:hAnsi="Segoe UI" w:cs="Segoe UI"/>
        </w:rPr>
      </w:pPr>
      <w:r w:rsidRPr="0020239F">
        <w:rPr>
          <w:rFonts w:ascii="Segoe UI" w:hAnsi="Segoe UI" w:cs="Segoe UI"/>
        </w:rPr>
        <w:t xml:space="preserve">Benzer şekilde, KOBİ'ler ve </w:t>
      </w:r>
      <w:proofErr w:type="spellStart"/>
      <w:r w:rsidRPr="0020239F">
        <w:rPr>
          <w:rFonts w:ascii="Segoe UI" w:hAnsi="Segoe UI" w:cs="Segoe UI"/>
        </w:rPr>
        <w:t>SMC'ler</w:t>
      </w:r>
      <w:proofErr w:type="spellEnd"/>
      <w:r w:rsidRPr="0020239F">
        <w:rPr>
          <w:rFonts w:ascii="Segoe UI" w:hAnsi="Segoe UI" w:cs="Segoe UI"/>
        </w:rPr>
        <w:t xml:space="preserve"> CSDDD kapsamında herhangi bir yükümlülüğe tabi olmamakla birlikte, büyük şirketlerin durum tespiti yükümlülüklerine uymak için kendilerinden bilgi talep etmeleri gerektiğinde dolaylı olarak etkilenebilirler. Teklif, kapsam dahilindeki büyük şirketlerin KOBİ'lere ve </w:t>
      </w:r>
      <w:proofErr w:type="spellStart"/>
      <w:r w:rsidRPr="0020239F">
        <w:rPr>
          <w:rFonts w:ascii="Segoe UI" w:hAnsi="Segoe UI" w:cs="Segoe UI"/>
        </w:rPr>
        <w:t>SMC'lere</w:t>
      </w:r>
      <w:proofErr w:type="spellEnd"/>
      <w:r w:rsidRPr="0020239F">
        <w:rPr>
          <w:rFonts w:ascii="Segoe UI" w:hAnsi="Segoe UI" w:cs="Segoe UI"/>
        </w:rPr>
        <w:t xml:space="preserve"> (500'e kadar çalışanı olan küçük orta ölçekli şirketler) yöneltebileceği etki haritalaması için genel bilgi taleplerini, örneğin </w:t>
      </w:r>
      <w:r w:rsidRPr="0020239F">
        <w:rPr>
          <w:rFonts w:ascii="Segoe UI" w:hAnsi="Segoe UI" w:cs="Segoe UI"/>
        </w:rPr>
        <w:lastRenderedPageBreak/>
        <w:t>standardın ilgili bir etkiyi kapsamaması nedeniyle gerekli olmadıkça, VSME standardında belirtilen bilgilerle sınırlayacaktır.</w:t>
      </w:r>
    </w:p>
    <w:p w14:paraId="3367F97A" w14:textId="77777777" w:rsidR="0020239F" w:rsidRPr="0020239F" w:rsidRDefault="0020239F" w:rsidP="0020239F">
      <w:pPr>
        <w:rPr>
          <w:rFonts w:ascii="Segoe UI" w:hAnsi="Segoe UI" w:cs="Segoe UI"/>
        </w:rPr>
      </w:pPr>
      <w:r w:rsidRPr="0020239F">
        <w:rPr>
          <w:rFonts w:ascii="Segoe UI" w:hAnsi="Segoe UI" w:cs="Segoe UI"/>
        </w:rPr>
        <w:t xml:space="preserve">Ayrıca, </w:t>
      </w:r>
      <w:proofErr w:type="spellStart"/>
      <w:r w:rsidRPr="0020239F">
        <w:rPr>
          <w:rFonts w:ascii="Segoe UI" w:hAnsi="Segoe UI" w:cs="Segoe UI"/>
        </w:rPr>
        <w:t>CSDDD'de</w:t>
      </w:r>
      <w:proofErr w:type="spellEnd"/>
      <w:r w:rsidRPr="0020239F">
        <w:rPr>
          <w:rFonts w:ascii="Segoe UI" w:hAnsi="Segoe UI" w:cs="Segoe UI"/>
        </w:rPr>
        <w:t xml:space="preserve"> önerilen bir dizi basitleştirme değişikliği, doğrudan iş ortaklarının ötesinde durum tespiti yükümlülüklerinin azaltılması ve durum tespiti önlemlerinin etkinliğinin izlenme sıklığının azaltılması da dahil olmak üzere, değer zincirindeki küçük iş ortaklarının yükünü hafifletecektir. Bu önlemler, </w:t>
      </w:r>
      <w:proofErr w:type="spellStart"/>
      <w:r w:rsidRPr="0020239F">
        <w:rPr>
          <w:rFonts w:ascii="Segoe UI" w:hAnsi="Segoe UI" w:cs="Segoe UI"/>
        </w:rPr>
        <w:t>CSDDD'ye</w:t>
      </w:r>
      <w:proofErr w:type="spellEnd"/>
      <w:r w:rsidRPr="0020239F">
        <w:rPr>
          <w:rFonts w:ascii="Segoe UI" w:hAnsi="Segoe UI" w:cs="Segoe UI"/>
        </w:rPr>
        <w:t xml:space="preserve"> tabi olan daha büyük şirketlerin değer zincirindeki KOBİ'lerin ve </w:t>
      </w:r>
      <w:proofErr w:type="spellStart"/>
      <w:r w:rsidRPr="0020239F">
        <w:rPr>
          <w:rFonts w:ascii="Segoe UI" w:hAnsi="Segoe UI" w:cs="Segoe UI"/>
        </w:rPr>
        <w:t>SMC'lerin</w:t>
      </w:r>
      <w:proofErr w:type="spellEnd"/>
      <w:r w:rsidRPr="0020239F">
        <w:rPr>
          <w:rFonts w:ascii="Segoe UI" w:hAnsi="Segoe UI" w:cs="Segoe UI"/>
        </w:rPr>
        <w:t xml:space="preserve"> yükünü önemli ölçüde azaltacaktır.</w:t>
      </w:r>
    </w:p>
    <w:p w14:paraId="36DA8135" w14:textId="77777777" w:rsidR="0020239F" w:rsidRPr="0020239F" w:rsidRDefault="0020239F" w:rsidP="0020239F">
      <w:pPr>
        <w:rPr>
          <w:rFonts w:ascii="Segoe UI" w:hAnsi="Segoe UI" w:cs="Segoe UI"/>
        </w:rPr>
      </w:pPr>
      <w:r w:rsidRPr="0020239F">
        <w:rPr>
          <w:rFonts w:ascii="Segoe UI" w:hAnsi="Segoe UI" w:cs="Segoe UI"/>
          <w:b/>
          <w:bCs/>
        </w:rPr>
        <w:t xml:space="preserve">9. </w:t>
      </w:r>
      <w:proofErr w:type="spellStart"/>
      <w:r w:rsidRPr="0020239F">
        <w:rPr>
          <w:rFonts w:ascii="Segoe UI" w:hAnsi="Segoe UI" w:cs="Segoe UI"/>
          <w:b/>
          <w:bCs/>
        </w:rPr>
        <w:t>CSRD'de</w:t>
      </w:r>
      <w:proofErr w:type="spellEnd"/>
      <w:r w:rsidRPr="0020239F">
        <w:rPr>
          <w:rFonts w:ascii="Segoe UI" w:hAnsi="Segoe UI" w:cs="Segoe UI"/>
          <w:b/>
          <w:bCs/>
        </w:rPr>
        <w:t xml:space="preserve"> önerilen değişikliklerin şirketler üzerinde beklenen faydaları nelerdir?</w:t>
      </w:r>
    </w:p>
    <w:p w14:paraId="779B9775" w14:textId="77777777" w:rsidR="0020239F" w:rsidRPr="0020239F" w:rsidRDefault="0020239F" w:rsidP="0020239F">
      <w:pPr>
        <w:rPr>
          <w:rFonts w:ascii="Segoe UI" w:hAnsi="Segoe UI" w:cs="Segoe UI"/>
        </w:rPr>
      </w:pPr>
      <w:proofErr w:type="spellStart"/>
      <w:r w:rsidRPr="0020239F">
        <w:rPr>
          <w:rFonts w:ascii="Segoe UI" w:hAnsi="Segoe UI" w:cs="Segoe UI"/>
        </w:rPr>
        <w:t>CSRD'nin</w:t>
      </w:r>
      <w:proofErr w:type="spellEnd"/>
      <w:r w:rsidRPr="0020239F">
        <w:rPr>
          <w:rFonts w:ascii="Segoe UI" w:hAnsi="Segoe UI" w:cs="Segoe UI"/>
        </w:rPr>
        <w:t xml:space="preserve"> kapsamını ve </w:t>
      </w:r>
      <w:proofErr w:type="spellStart"/>
      <w:r w:rsidRPr="0020239F">
        <w:rPr>
          <w:rFonts w:ascii="Segoe UI" w:hAnsi="Segoe UI" w:cs="Segoe UI"/>
        </w:rPr>
        <w:t>ESRS'de</w:t>
      </w:r>
      <w:proofErr w:type="spellEnd"/>
      <w:r w:rsidRPr="0020239F">
        <w:rPr>
          <w:rFonts w:ascii="Segoe UI" w:hAnsi="Segoe UI" w:cs="Segoe UI"/>
        </w:rPr>
        <w:t xml:space="preserve"> gelecekteki değişiklikler de dahil olmak üzere, kapsam dahilinde kalan şirketler için raporlama gerekliliklerini azaltan önerilen önlemler, şirketler için önemli maliyet tasarrufları sağlayacak ve AB'nin rekabet gücünü artıracaktır.</w:t>
      </w:r>
    </w:p>
    <w:p w14:paraId="270E4F1A" w14:textId="77777777" w:rsidR="0020239F" w:rsidRPr="0020239F" w:rsidRDefault="0020239F" w:rsidP="0020239F">
      <w:pPr>
        <w:rPr>
          <w:rFonts w:ascii="Segoe UI" w:hAnsi="Segoe UI" w:cs="Segoe UI"/>
        </w:rPr>
      </w:pPr>
      <w:r w:rsidRPr="0020239F">
        <w:rPr>
          <w:rFonts w:ascii="Segoe UI" w:hAnsi="Segoe UI" w:cs="Segoe UI"/>
        </w:rPr>
        <w:t xml:space="preserve">CSRD kapsamındaki değişikliklerin ve </w:t>
      </w:r>
      <w:proofErr w:type="spellStart"/>
      <w:r w:rsidRPr="0020239F">
        <w:rPr>
          <w:rFonts w:ascii="Segoe UI" w:hAnsi="Segoe UI" w:cs="Segoe UI"/>
        </w:rPr>
        <w:t>ESRS'de</w:t>
      </w:r>
      <w:proofErr w:type="spellEnd"/>
      <w:r w:rsidRPr="0020239F">
        <w:rPr>
          <w:rFonts w:ascii="Segoe UI" w:hAnsi="Segoe UI" w:cs="Segoe UI"/>
        </w:rPr>
        <w:t xml:space="preserve"> gelecekte yapılacak değişikliklerin toplam yıllık maliyet tasarrufu yaklaşık 4,4 milyar € olabilir. Buna, CSRD kapsamının azaltılmasının bir sonucu olarak Taksonomi raporlamasının kapsamının azalmasından kaynaklanan 0,8 milyar </w:t>
      </w:r>
      <w:proofErr w:type="spellStart"/>
      <w:r w:rsidRPr="0020239F">
        <w:rPr>
          <w:rFonts w:ascii="Segoe UI" w:hAnsi="Segoe UI" w:cs="Segoe UI"/>
        </w:rPr>
        <w:t>Euro'luk</w:t>
      </w:r>
      <w:proofErr w:type="spellEnd"/>
      <w:r w:rsidRPr="0020239F">
        <w:rPr>
          <w:rFonts w:ascii="Segoe UI" w:hAnsi="Segoe UI" w:cs="Segoe UI"/>
        </w:rPr>
        <w:t xml:space="preserve"> yıllık maliyet tasarrufu da dahildir. Bu tekrarlayan tasarrufların yanı sıra, muaf tutulan firmalar için kaçınılması gereken raporlama ve güvence süreçlerinin oluşturulmasıyla ilgili olarak, CSRD/ESRS ile ilgili olarak yaklaşık 1,6 milyar € ve Taksonomi için 0,9 milyar € tutarında bir defaya mahsus maliyet tasarrufları olacaktır.</w:t>
      </w:r>
    </w:p>
    <w:p w14:paraId="6AFD6BFD" w14:textId="77777777" w:rsidR="0020239F" w:rsidRPr="0020239F" w:rsidRDefault="0020239F" w:rsidP="0020239F">
      <w:pPr>
        <w:rPr>
          <w:rFonts w:ascii="Segoe UI" w:hAnsi="Segoe UI" w:cs="Segoe UI"/>
        </w:rPr>
      </w:pPr>
      <w:r w:rsidRPr="0020239F">
        <w:rPr>
          <w:rFonts w:ascii="Segoe UI" w:hAnsi="Segoe UI" w:cs="Segoe UI"/>
          <w:b/>
          <w:bCs/>
        </w:rPr>
        <w:t xml:space="preserve">10. </w:t>
      </w:r>
      <w:proofErr w:type="spellStart"/>
      <w:r w:rsidRPr="0020239F">
        <w:rPr>
          <w:rFonts w:ascii="Segoe UI" w:hAnsi="Segoe UI" w:cs="Segoe UI"/>
          <w:b/>
          <w:bCs/>
        </w:rPr>
        <w:t>CSDDD'de</w:t>
      </w:r>
      <w:proofErr w:type="spellEnd"/>
      <w:r w:rsidRPr="0020239F">
        <w:rPr>
          <w:rFonts w:ascii="Segoe UI" w:hAnsi="Segoe UI" w:cs="Segoe UI"/>
          <w:b/>
          <w:bCs/>
        </w:rPr>
        <w:t xml:space="preserve"> önerilen değişikliklerin şirketler için beklenen faydaları nelerdir?</w:t>
      </w:r>
    </w:p>
    <w:p w14:paraId="1724B70F" w14:textId="77777777" w:rsidR="0020239F" w:rsidRPr="0020239F" w:rsidRDefault="0020239F" w:rsidP="0020239F">
      <w:pPr>
        <w:rPr>
          <w:rFonts w:ascii="Segoe UI" w:hAnsi="Segoe UI" w:cs="Segoe UI"/>
        </w:rPr>
      </w:pPr>
      <w:r w:rsidRPr="0020239F">
        <w:rPr>
          <w:rFonts w:ascii="Segoe UI" w:hAnsi="Segoe UI" w:cs="Segoe UI"/>
        </w:rPr>
        <w:t>Genel olarak şirketler, daha az karmaşık ve daha uyumlu olan, yükün azaltılmasını ve eşit bir oyun alanı sağlayan bir sürdürülebilirlik durum tespiti çerçevesine tabi olacaktır. En önemli maliyet tasarruflarının, dolaylı iş ortakları düzeyinde ortaya çıkan zararlı etkilere ilişkin durum tespiti yükümlülüklerinin basitleştirilmesi ve daha az sıklıkta (5 yıllık) düzenli izleme çalışmalarının bir sonucu olarak ortaya çıkması beklenmektedir. Ayrıca, kapsam dahilindeki daha küçük şirketler, büyük iş ortaklarından gelen gereksiz bilgi taleplerinden korunacaktır. Bu tasarrufların ihtiyatlı bir şekilde yılda 320 milyon € olduğu tahmin ediliyor ve aynı zamanda önemli bir defaya mahsus maliyet tasarrufu sağlanıyor.</w:t>
      </w:r>
    </w:p>
    <w:p w14:paraId="768F6E85" w14:textId="77777777" w:rsidR="0020239F" w:rsidRPr="0020239F" w:rsidRDefault="0020239F" w:rsidP="0020239F">
      <w:pPr>
        <w:rPr>
          <w:rFonts w:ascii="Segoe UI" w:hAnsi="Segoe UI" w:cs="Segoe UI"/>
        </w:rPr>
      </w:pPr>
      <w:r w:rsidRPr="0020239F">
        <w:rPr>
          <w:rFonts w:ascii="Segoe UI" w:hAnsi="Segoe UI" w:cs="Segoe UI"/>
          <w:b/>
          <w:bCs/>
        </w:rPr>
        <w:t xml:space="preserve">11. Komisyon, </w:t>
      </w:r>
      <w:proofErr w:type="spellStart"/>
      <w:r w:rsidRPr="0020239F">
        <w:rPr>
          <w:rFonts w:ascii="Segoe UI" w:hAnsi="Segoe UI" w:cs="Segoe UI"/>
          <w:b/>
          <w:bCs/>
        </w:rPr>
        <w:t>CSRD'nin</w:t>
      </w:r>
      <w:proofErr w:type="spellEnd"/>
      <w:r w:rsidRPr="0020239F">
        <w:rPr>
          <w:rFonts w:ascii="Segoe UI" w:hAnsi="Segoe UI" w:cs="Segoe UI"/>
          <w:b/>
          <w:bCs/>
        </w:rPr>
        <w:t xml:space="preserve"> çifte önemlilik ilkesini değiştiriyor mu?</w:t>
      </w:r>
    </w:p>
    <w:p w14:paraId="778FEDBB" w14:textId="77777777" w:rsidR="0020239F" w:rsidRPr="0020239F" w:rsidRDefault="0020239F" w:rsidP="0020239F">
      <w:pPr>
        <w:rPr>
          <w:rFonts w:ascii="Segoe UI" w:hAnsi="Segoe UI" w:cs="Segoe UI"/>
        </w:rPr>
      </w:pPr>
      <w:r w:rsidRPr="0020239F">
        <w:rPr>
          <w:rFonts w:ascii="Segoe UI" w:hAnsi="Segoe UI" w:cs="Segoe UI"/>
        </w:rPr>
        <w:t>Hayır. Torba yasa teklifi, 'çifte önemlilik perspektifini' değiştirmiyor, bu da kapsam dahilinde kalan şirketlerin sürdürülebilirlik risklerinin işlerini nasıl etkilediği ve insanlar ve çevre üzerindeki kendi etkileri hakkında rapor vermek zorunda kalacağı anlamına geliyor.</w:t>
      </w:r>
    </w:p>
    <w:p w14:paraId="67A0243B" w14:textId="77777777" w:rsidR="0020239F" w:rsidRPr="0020239F" w:rsidRDefault="0020239F" w:rsidP="0020239F">
      <w:pPr>
        <w:rPr>
          <w:rFonts w:ascii="Segoe UI" w:hAnsi="Segoe UI" w:cs="Segoe UI"/>
          <w:b/>
          <w:bCs/>
        </w:rPr>
      </w:pPr>
      <w:r w:rsidRPr="0020239F">
        <w:rPr>
          <w:rFonts w:ascii="Segoe UI" w:hAnsi="Segoe UI" w:cs="Segoe UI"/>
          <w:b/>
          <w:bCs/>
        </w:rPr>
        <w:t>Taksonomi</w:t>
      </w:r>
    </w:p>
    <w:p w14:paraId="059ACAAC" w14:textId="77777777" w:rsidR="0020239F" w:rsidRPr="0020239F" w:rsidRDefault="0020239F" w:rsidP="0020239F">
      <w:pPr>
        <w:rPr>
          <w:rFonts w:ascii="Segoe UI" w:hAnsi="Segoe UI" w:cs="Segoe UI"/>
        </w:rPr>
      </w:pPr>
      <w:r w:rsidRPr="0020239F">
        <w:rPr>
          <w:rFonts w:ascii="Segoe UI" w:hAnsi="Segoe UI" w:cs="Segoe UI"/>
          <w:b/>
          <w:bCs/>
        </w:rPr>
        <w:t>12. Taksonomideki ana değişiklikler nelerdir?</w:t>
      </w:r>
    </w:p>
    <w:p w14:paraId="1E5DD6CB" w14:textId="77777777" w:rsidR="0020239F" w:rsidRPr="0020239F" w:rsidRDefault="0020239F" w:rsidP="0020239F">
      <w:pPr>
        <w:rPr>
          <w:rFonts w:ascii="Segoe UI" w:hAnsi="Segoe UI" w:cs="Segoe UI"/>
        </w:rPr>
      </w:pPr>
      <w:r w:rsidRPr="0020239F">
        <w:rPr>
          <w:rFonts w:ascii="Segoe UI" w:hAnsi="Segoe UI" w:cs="Segoe UI"/>
        </w:rPr>
        <w:t>Torba paket, bir yandan </w:t>
      </w:r>
      <w:r w:rsidRPr="0020239F">
        <w:rPr>
          <w:rFonts w:ascii="Segoe UI" w:hAnsi="Segoe UI" w:cs="Segoe UI"/>
          <w:b/>
          <w:bCs/>
        </w:rPr>
        <w:t xml:space="preserve">Madde 8 Taksonomi Tüzüğü'ne bir istisna olarak Taksonomi raporlamasına ilişkin </w:t>
      </w:r>
      <w:proofErr w:type="spellStart"/>
      <w:r w:rsidRPr="0020239F">
        <w:rPr>
          <w:rFonts w:ascii="Segoe UI" w:hAnsi="Segoe UI" w:cs="Segoe UI"/>
          <w:b/>
          <w:bCs/>
        </w:rPr>
        <w:t>CSRD'de</w:t>
      </w:r>
      <w:proofErr w:type="spellEnd"/>
      <w:r w:rsidRPr="0020239F">
        <w:rPr>
          <w:rFonts w:ascii="Segoe UI" w:hAnsi="Segoe UI" w:cs="Segoe UI"/>
          <w:b/>
          <w:bCs/>
        </w:rPr>
        <w:t xml:space="preserve"> değişiklikler</w:t>
      </w:r>
      <w:r w:rsidRPr="0020239F">
        <w:rPr>
          <w:rFonts w:ascii="Segoe UI" w:hAnsi="Segoe UI" w:cs="Segoe UI"/>
        </w:rPr>
        <w:t> içerirken, diğer yandan </w:t>
      </w:r>
      <w:r w:rsidRPr="0020239F">
        <w:rPr>
          <w:rFonts w:ascii="Segoe UI" w:hAnsi="Segoe UI" w:cs="Segoe UI"/>
          <w:b/>
          <w:bCs/>
        </w:rPr>
        <w:t>Komisyon, Taksonomi Açıklamaları, İklim ve Çevre Yetkilendirilmiş Kanunları için taslak değişiklikler önermektedir.</w:t>
      </w:r>
    </w:p>
    <w:p w14:paraId="1105E6F7" w14:textId="77777777" w:rsidR="0020239F" w:rsidRPr="0020239F" w:rsidRDefault="0020239F" w:rsidP="0020239F">
      <w:pPr>
        <w:rPr>
          <w:rFonts w:ascii="Segoe UI" w:hAnsi="Segoe UI" w:cs="Segoe UI"/>
        </w:rPr>
      </w:pPr>
      <w:r w:rsidRPr="0020239F">
        <w:rPr>
          <w:rFonts w:ascii="Segoe UI" w:hAnsi="Segoe UI" w:cs="Segoe UI"/>
        </w:rPr>
        <w:t xml:space="preserve">Net cirosu 450 milyona kadar olan gelecekteki CSRD kapsamındaki şirketler (1.000'den fazla çalışanı olan büyük şirketler) için </w:t>
      </w:r>
      <w:proofErr w:type="spellStart"/>
      <w:r w:rsidRPr="0020239F">
        <w:rPr>
          <w:rFonts w:ascii="Segoe UI" w:hAnsi="Segoe UI" w:cs="Segoe UI"/>
        </w:rPr>
        <w:t>Omnibus</w:t>
      </w:r>
      <w:proofErr w:type="spellEnd"/>
      <w:r w:rsidRPr="0020239F">
        <w:rPr>
          <w:rFonts w:ascii="Segoe UI" w:hAnsi="Segoe UI" w:cs="Segoe UI"/>
        </w:rPr>
        <w:t xml:space="preserve"> önerisi, gönüllü Taksonomi raporlamasını öngörmektedir. Bu, Taksonomi uyumlarını raporlamak zorunda olan şirketlerin sayısını azaltacaktır.</w:t>
      </w:r>
    </w:p>
    <w:p w14:paraId="2A7A5491" w14:textId="77777777" w:rsidR="0020239F" w:rsidRPr="0020239F" w:rsidRDefault="0020239F" w:rsidP="0020239F">
      <w:pPr>
        <w:rPr>
          <w:rFonts w:ascii="Segoe UI" w:hAnsi="Segoe UI" w:cs="Segoe UI"/>
        </w:rPr>
      </w:pPr>
      <w:r w:rsidRPr="0020239F">
        <w:rPr>
          <w:rFonts w:ascii="Segoe UI" w:hAnsi="Segoe UI" w:cs="Segoe UI"/>
        </w:rPr>
        <w:t>Ayrıca, sürdürülebilirlik hedeflerine doğru ilerleme kaydeden ancak yalnızca belirli AB Taksonomisi gerekliliklerini karşılayan şirketler, kısmi Taksonomi uyumları hakkında gönüllü olarak raporlama yapmayı seçebilirler. Bu, mevcut çabalarını ve tam uyum yolundaki ilerlemelerini göstermelerine ve sürdürülebilirliğe olan bağlılıklarının tanınmasını sağlar. Torba Yasa önerisi ayrıca, Komisyon'a, ilgili raporlamanın içeriği ve sunumu açısından standardizasyonu sağlamak için delege edilmiş eylemler geliştirme yetkisi de veriyor.</w:t>
      </w:r>
    </w:p>
    <w:p w14:paraId="320B196A" w14:textId="77777777" w:rsidR="0020239F" w:rsidRPr="0020239F" w:rsidRDefault="0020239F" w:rsidP="0020239F">
      <w:pPr>
        <w:rPr>
          <w:rFonts w:ascii="Segoe UI" w:hAnsi="Segoe UI" w:cs="Segoe UI"/>
        </w:rPr>
      </w:pPr>
      <w:r w:rsidRPr="0020239F">
        <w:rPr>
          <w:rFonts w:ascii="Segoe UI" w:hAnsi="Segoe UI" w:cs="Segoe UI"/>
        </w:rPr>
        <w:lastRenderedPageBreak/>
        <w:t>Komisyon ayrıca, Taksonomi Açıklamaları Yetki Devri Yasası ve Taksonomi İklim ve Çevre Yetki Devri Yasalarında yapılan taslak değişiklikleri istişare için yayınlamaktadır:</w:t>
      </w:r>
    </w:p>
    <w:p w14:paraId="6EDAD012" w14:textId="77777777" w:rsidR="0020239F" w:rsidRPr="0020239F" w:rsidRDefault="0020239F" w:rsidP="0020239F">
      <w:pPr>
        <w:numPr>
          <w:ilvl w:val="0"/>
          <w:numId w:val="12"/>
        </w:numPr>
        <w:rPr>
          <w:rFonts w:ascii="Segoe UI" w:hAnsi="Segoe UI" w:cs="Segoe UI"/>
        </w:rPr>
      </w:pPr>
      <w:r w:rsidRPr="0020239F">
        <w:rPr>
          <w:rFonts w:ascii="Segoe UI" w:hAnsi="Segoe UI" w:cs="Segoe UI"/>
        </w:rPr>
        <w:t>Raporlama şablonlarını basitleştirerek veri noktalarının neredeyse %70 oranında azalmasını sağlar.</w:t>
      </w:r>
    </w:p>
    <w:p w14:paraId="5B6D3733" w14:textId="77777777" w:rsidR="0020239F" w:rsidRPr="0020239F" w:rsidRDefault="0020239F" w:rsidP="0020239F">
      <w:pPr>
        <w:numPr>
          <w:ilvl w:val="0"/>
          <w:numId w:val="12"/>
        </w:numPr>
        <w:rPr>
          <w:rFonts w:ascii="Segoe UI" w:hAnsi="Segoe UI" w:cs="Segoe UI"/>
        </w:rPr>
      </w:pPr>
      <w:proofErr w:type="gramStart"/>
      <w:r w:rsidRPr="0020239F">
        <w:rPr>
          <w:rFonts w:ascii="Segoe UI" w:hAnsi="Segoe UI" w:cs="Segoe UI"/>
        </w:rPr>
        <w:t>işletmeleri</w:t>
      </w:r>
      <w:proofErr w:type="gramEnd"/>
      <w:r w:rsidRPr="0020239F">
        <w:rPr>
          <w:rFonts w:ascii="Segoe UI" w:hAnsi="Segoe UI" w:cs="Segoe UI"/>
        </w:rPr>
        <w:t xml:space="preserve"> için finansal açıdan önemli olmayan ekonomik faaliyetlerinin (örneğin, toplam cirolarının, sermaye harcamalarının veya toplam varlıklarının %10'unu aşmayanlar) Taksonomiye uygunluğunu ve uyumunu değerlendirmekten muaf tutulan şirketler.</w:t>
      </w:r>
    </w:p>
    <w:p w14:paraId="07EB98B1" w14:textId="77777777" w:rsidR="0020239F" w:rsidRPr="0020239F" w:rsidRDefault="0020239F" w:rsidP="0020239F">
      <w:pPr>
        <w:rPr>
          <w:rFonts w:ascii="Segoe UI" w:hAnsi="Segoe UI" w:cs="Segoe UI"/>
        </w:rPr>
      </w:pPr>
      <w:r w:rsidRPr="0020239F">
        <w:rPr>
          <w:rFonts w:ascii="Segoe UI" w:hAnsi="Segoe UI" w:cs="Segoe UI"/>
        </w:rPr>
        <w:t xml:space="preserve">Ayrıca, bankalar için yeşil varlık oranı (GAR) başta olmak üzere finansal kuruluşların temel </w:t>
      </w:r>
      <w:proofErr w:type="spellStart"/>
      <w:r w:rsidRPr="0020239F">
        <w:rPr>
          <w:rFonts w:ascii="Segoe UI" w:hAnsi="Segoe UI" w:cs="Segoe UI"/>
        </w:rPr>
        <w:t>temel</w:t>
      </w:r>
      <w:proofErr w:type="spellEnd"/>
      <w:r w:rsidRPr="0020239F">
        <w:rPr>
          <w:rFonts w:ascii="Segoe UI" w:hAnsi="Segoe UI" w:cs="Segoe UI"/>
        </w:rPr>
        <w:t xml:space="preserve"> performans göstergelerinde değişiklik yapılmasını öneriyoruz. Yayınlanan metne dayanarak, bankalar </w:t>
      </w:r>
      <w:proofErr w:type="spellStart"/>
      <w:r w:rsidRPr="0020239F">
        <w:rPr>
          <w:rFonts w:ascii="Segoe UI" w:hAnsi="Segoe UI" w:cs="Segoe UI"/>
        </w:rPr>
        <w:t>CSRD'nin</w:t>
      </w:r>
      <w:proofErr w:type="spellEnd"/>
      <w:r w:rsidRPr="0020239F">
        <w:rPr>
          <w:rFonts w:ascii="Segoe UI" w:hAnsi="Segoe UI" w:cs="Segoe UI"/>
        </w:rPr>
        <w:t xml:space="preserve"> gelecekteki kapsamına girmeyen teşebbüslerle (yani 1.000 veya daha fazla çalışanı olan büyük teşebbüsler olmayan şirketler) ilgili riskleri </w:t>
      </w:r>
      <w:proofErr w:type="spellStart"/>
      <w:r w:rsidRPr="0020239F">
        <w:rPr>
          <w:rFonts w:ascii="Segoe UI" w:hAnsi="Segoe UI" w:cs="Segoe UI"/>
        </w:rPr>
        <w:t>GAR'ın</w:t>
      </w:r>
      <w:proofErr w:type="spellEnd"/>
      <w:r w:rsidRPr="0020239F">
        <w:rPr>
          <w:rFonts w:ascii="Segoe UI" w:hAnsi="Segoe UI" w:cs="Segoe UI"/>
        </w:rPr>
        <w:t xml:space="preserve"> paydasından hariç tutabilecektir.</w:t>
      </w:r>
    </w:p>
    <w:p w14:paraId="744D66C2" w14:textId="77777777" w:rsidR="0020239F" w:rsidRPr="0020239F" w:rsidRDefault="0020239F" w:rsidP="0020239F">
      <w:pPr>
        <w:rPr>
          <w:rFonts w:ascii="Segoe UI" w:hAnsi="Segoe UI" w:cs="Segoe UI"/>
        </w:rPr>
      </w:pPr>
      <w:r w:rsidRPr="0020239F">
        <w:rPr>
          <w:rFonts w:ascii="Segoe UI" w:hAnsi="Segoe UI" w:cs="Segoe UI"/>
        </w:rPr>
        <w:t>Komisyon ayrıca, AB Taksonomisi kapsamındaki tüm ekonomik sektörlere yatay olarak uygulanan kimyasalların kullanımı ve varlığı ile ilgili kirliliğin önlenmesi ve kontrolü için en karmaşık "Önemli Zarar Vermeme" kriterlerini basitleştirmek için iki alternatif seçenek hakkında geri bildirim istiyor. Halkın katılımında, paydaşlar her iki alternatif seçeneğe de geri bildirimde bulunmaya davet edilir.</w:t>
      </w:r>
    </w:p>
    <w:p w14:paraId="586C23F9" w14:textId="77777777" w:rsidR="0020239F" w:rsidRPr="0020239F" w:rsidRDefault="0020239F" w:rsidP="0020239F">
      <w:pPr>
        <w:rPr>
          <w:rFonts w:ascii="Segoe UI" w:hAnsi="Segoe UI" w:cs="Segoe UI"/>
          <w:b/>
          <w:bCs/>
        </w:rPr>
      </w:pPr>
      <w:r w:rsidRPr="0020239F">
        <w:rPr>
          <w:rFonts w:ascii="Segoe UI" w:hAnsi="Segoe UI" w:cs="Segoe UI"/>
          <w:b/>
          <w:bCs/>
        </w:rPr>
        <w:t xml:space="preserve">CBAM (Sınır Ötesi </w:t>
      </w:r>
      <w:proofErr w:type="gramStart"/>
      <w:r w:rsidRPr="0020239F">
        <w:rPr>
          <w:rFonts w:ascii="Segoe UI" w:hAnsi="Segoe UI" w:cs="Segoe UI"/>
          <w:b/>
          <w:bCs/>
        </w:rPr>
        <w:t>İşbirliği</w:t>
      </w:r>
      <w:proofErr w:type="gramEnd"/>
    </w:p>
    <w:p w14:paraId="47ACFF44" w14:textId="77777777" w:rsidR="0020239F" w:rsidRPr="0020239F" w:rsidRDefault="0020239F" w:rsidP="0020239F">
      <w:pPr>
        <w:rPr>
          <w:rFonts w:ascii="Segoe UI" w:hAnsi="Segoe UI" w:cs="Segoe UI"/>
          <w:b/>
          <w:bCs/>
        </w:rPr>
      </w:pPr>
      <w:r w:rsidRPr="0020239F">
        <w:rPr>
          <w:rFonts w:ascii="Segoe UI" w:hAnsi="Segoe UI" w:cs="Segoe UI"/>
          <w:b/>
          <w:bCs/>
        </w:rPr>
        <w:t xml:space="preserve">13. </w:t>
      </w:r>
      <w:proofErr w:type="spellStart"/>
      <w:r w:rsidRPr="0020239F">
        <w:rPr>
          <w:rFonts w:ascii="Segoe UI" w:hAnsi="Segoe UI" w:cs="Segoe UI"/>
          <w:b/>
          <w:bCs/>
        </w:rPr>
        <w:t>CBAM'da</w:t>
      </w:r>
      <w:proofErr w:type="spellEnd"/>
      <w:r w:rsidRPr="0020239F">
        <w:rPr>
          <w:rFonts w:ascii="Segoe UI" w:hAnsi="Segoe UI" w:cs="Segoe UI"/>
          <w:b/>
          <w:bCs/>
        </w:rPr>
        <w:t xml:space="preserve"> önerdiğiniz ana değişiklikler nelerdir?</w:t>
      </w:r>
    </w:p>
    <w:p w14:paraId="52C9BE8D" w14:textId="77777777" w:rsidR="0020239F" w:rsidRPr="0020239F" w:rsidRDefault="0020239F" w:rsidP="0020239F">
      <w:pPr>
        <w:numPr>
          <w:ilvl w:val="0"/>
          <w:numId w:val="13"/>
        </w:numPr>
        <w:rPr>
          <w:rFonts w:ascii="Segoe UI" w:hAnsi="Segoe UI" w:cs="Segoe UI"/>
        </w:rPr>
      </w:pPr>
      <w:r w:rsidRPr="0020239F">
        <w:rPr>
          <w:rFonts w:ascii="Segoe UI" w:hAnsi="Segoe UI" w:cs="Segoe UI"/>
        </w:rPr>
        <w:t>Önerilen değişiklikler, işletmeler için süreçleri basitleştiriyor ve bürokrasiyi azaltıyor.</w:t>
      </w:r>
    </w:p>
    <w:p w14:paraId="20A001D0" w14:textId="77777777" w:rsidR="0020239F" w:rsidRPr="0020239F" w:rsidRDefault="0020239F" w:rsidP="0020239F">
      <w:pPr>
        <w:numPr>
          <w:ilvl w:val="0"/>
          <w:numId w:val="13"/>
        </w:numPr>
        <w:rPr>
          <w:rFonts w:ascii="Segoe UI" w:hAnsi="Segoe UI" w:cs="Segoe UI"/>
        </w:rPr>
      </w:pPr>
      <w:r w:rsidRPr="0020239F">
        <w:rPr>
          <w:rFonts w:ascii="Segoe UI" w:hAnsi="Segoe UI" w:cs="Segoe UI"/>
        </w:rPr>
        <w:t>Değişiklikler, çoğunlukla KOBİ'ler ve bireyler olmak üzere küçük ithalatçıları CBAM yükümlülüklerinden muaf tutacak. Bunlar, üçüncü ülkelerden AB'ye giren çok küçük miktarlarda gömülü emisyonları temsil eden küçük miktarlarda CBAM malları ithal eden ithalatçılardır.</w:t>
      </w:r>
    </w:p>
    <w:p w14:paraId="35725331" w14:textId="77777777" w:rsidR="0020239F" w:rsidRPr="0020239F" w:rsidRDefault="0020239F" w:rsidP="0020239F">
      <w:pPr>
        <w:numPr>
          <w:ilvl w:val="0"/>
          <w:numId w:val="14"/>
        </w:numPr>
        <w:rPr>
          <w:rFonts w:ascii="Segoe UI" w:hAnsi="Segoe UI" w:cs="Segoe UI"/>
        </w:rPr>
      </w:pPr>
      <w:r w:rsidRPr="0020239F">
        <w:rPr>
          <w:rFonts w:ascii="Segoe UI" w:hAnsi="Segoe UI" w:cs="Segoe UI"/>
        </w:rPr>
        <w:t>Yılda maksimum 50 ton eşiğinin altında, CBAM mallarının küçük ara sıra ithalatını basitleştirmek için önlemler öneriyoruz. Bu eşik, ithalatçı başına ortalama olarak yaklaşık 80 ton CO2 eşdeğerine karşılık gelmektedir. Bu ithalatçılar artık herhangi bir CBAM yükümlülüğüne tabi olmayacak.</w:t>
      </w:r>
    </w:p>
    <w:p w14:paraId="7DEE5557" w14:textId="77777777" w:rsidR="0020239F" w:rsidRPr="0020239F" w:rsidRDefault="0020239F" w:rsidP="0020239F">
      <w:pPr>
        <w:numPr>
          <w:ilvl w:val="0"/>
          <w:numId w:val="14"/>
        </w:numPr>
        <w:rPr>
          <w:rFonts w:ascii="Segoe UI" w:hAnsi="Segoe UI" w:cs="Segoe UI"/>
        </w:rPr>
      </w:pPr>
      <w:r w:rsidRPr="0020239F">
        <w:rPr>
          <w:rFonts w:ascii="Segoe UI" w:hAnsi="Segoe UI" w:cs="Segoe UI"/>
        </w:rPr>
        <w:t>Önerilen değişiklikler, CBAM kapsamında kalan ithalatçılar için raporlama gerekliliklerine uyumu kolaylaştıracak ve beyan sahiplerinin yetkilendirilmesini, emisyonların hesaplanmasını, raporlama gerekliliklerini ve mali yükümlülüğe uyumu basitleştirmeyi amaçlayacaktır.</w:t>
      </w:r>
    </w:p>
    <w:p w14:paraId="3B4CE2F1" w14:textId="77777777" w:rsidR="0020239F" w:rsidRPr="0020239F" w:rsidRDefault="0020239F" w:rsidP="0020239F">
      <w:pPr>
        <w:numPr>
          <w:ilvl w:val="0"/>
          <w:numId w:val="15"/>
        </w:numPr>
        <w:rPr>
          <w:rFonts w:ascii="Segoe UI" w:hAnsi="Segoe UI" w:cs="Segoe UI"/>
        </w:rPr>
      </w:pPr>
      <w:r w:rsidRPr="0020239F">
        <w:rPr>
          <w:rFonts w:ascii="Segoe UI" w:hAnsi="Segoe UI" w:cs="Segoe UI"/>
        </w:rPr>
        <w:t xml:space="preserve">Bu, kötüye kullanımla mücadele hükümlerini güçlendirerek ve ulusal makamlarla birlikte ortak bir atlatma karşıtı strateji geliştirerek </w:t>
      </w:r>
      <w:proofErr w:type="spellStart"/>
      <w:r w:rsidRPr="0020239F">
        <w:rPr>
          <w:rFonts w:ascii="Segoe UI" w:hAnsi="Segoe UI" w:cs="Segoe UI"/>
        </w:rPr>
        <w:t>CBAM'ı</w:t>
      </w:r>
      <w:proofErr w:type="spellEnd"/>
      <w:r w:rsidRPr="0020239F">
        <w:rPr>
          <w:rFonts w:ascii="Segoe UI" w:hAnsi="Segoe UI" w:cs="Segoe UI"/>
        </w:rPr>
        <w:t xml:space="preserve"> daha etkili hale getiren önlemlerle birleştirilecektir.</w:t>
      </w:r>
    </w:p>
    <w:p w14:paraId="0FAB069A" w14:textId="77777777" w:rsidR="0020239F" w:rsidRPr="0020239F" w:rsidRDefault="0020239F" w:rsidP="0020239F">
      <w:pPr>
        <w:rPr>
          <w:rFonts w:ascii="Segoe UI" w:hAnsi="Segoe UI" w:cs="Segoe UI"/>
        </w:rPr>
      </w:pPr>
      <w:r w:rsidRPr="0020239F">
        <w:rPr>
          <w:rFonts w:ascii="Segoe UI" w:hAnsi="Segoe UI" w:cs="Segoe UI"/>
          <w:b/>
          <w:bCs/>
        </w:rPr>
        <w:t>14. Önerilen bu basitleştirme değişikliklerinin amacı nedir?</w:t>
      </w:r>
      <w:r w:rsidRPr="0020239F">
        <w:rPr>
          <w:rFonts w:ascii="Segoe UI" w:hAnsi="Segoe UI" w:cs="Segoe UI"/>
          <w:b/>
          <w:bCs/>
        </w:rPr>
        <w:br/>
      </w:r>
      <w:r w:rsidRPr="0020239F">
        <w:rPr>
          <w:rFonts w:ascii="Segoe UI" w:hAnsi="Segoe UI" w:cs="Segoe UI"/>
          <w:b/>
          <w:bCs/>
        </w:rPr>
        <w:br/>
      </w:r>
      <w:r w:rsidRPr="0020239F">
        <w:rPr>
          <w:rFonts w:ascii="Segoe UI" w:hAnsi="Segoe UI" w:cs="Segoe UI"/>
        </w:rPr>
        <w:t xml:space="preserve">Önerilen değişiklikler, CBAM mekanizmasını basitleştirmeyi ve güçlendirmeyi amaçlamaktadır. İlgili şirketlerin %90'ını raporlama gerekliliklerinden kurtarmayı ve aynı zamanda C02 emisyonlarının %99'unu karşılamayı hedefliyorlar. Önerilen basitleştirmeler, Ekim 2023'ten bu yana yürürlükte olan geçiş döneminde toplanan içgörüleri yansıtıyor. Genel olarak, basitleştirme, KOBİ'ler ve ara sıra ithalatçılar için idari yükü azaltmanın anahtarıdır. CBAM geçiş aşamasındaki bu öğrenme dönemi, politika önlemlerini paydaşlarla ortaklaşa geliştirmemize olanak sağlamıştır. Basitleştirme aynı zamanda </w:t>
      </w:r>
      <w:proofErr w:type="spellStart"/>
      <w:r w:rsidRPr="0020239F">
        <w:rPr>
          <w:rFonts w:ascii="Segoe UI" w:hAnsi="Segoe UI" w:cs="Segoe UI"/>
        </w:rPr>
        <w:t>CBAM'ı</w:t>
      </w:r>
      <w:proofErr w:type="spellEnd"/>
      <w:r w:rsidRPr="0020239F">
        <w:rPr>
          <w:rFonts w:ascii="Segoe UI" w:hAnsi="Segoe UI" w:cs="Segoe UI"/>
        </w:rPr>
        <w:t xml:space="preserve"> gözden geçirmek ve onu daha güçlü ve daha verimli hale getirmek için bir ön koşuldur. İleriye dönük olarak, sonraki adımlar, diğer ETS sektörlerine, alt mallara ve dolaylı emisyonlara potansiyel uzantısını değerlendirmek için bu yılın sonlarında </w:t>
      </w:r>
      <w:proofErr w:type="spellStart"/>
      <w:r w:rsidRPr="0020239F">
        <w:rPr>
          <w:rFonts w:ascii="Segoe UI" w:hAnsi="Segoe UI" w:cs="Segoe UI"/>
        </w:rPr>
        <w:t>CBAM'ın</w:t>
      </w:r>
      <w:proofErr w:type="spellEnd"/>
      <w:r w:rsidRPr="0020239F">
        <w:rPr>
          <w:rFonts w:ascii="Segoe UI" w:hAnsi="Segoe UI" w:cs="Segoe UI"/>
        </w:rPr>
        <w:t xml:space="preserve"> tam bir incelemesini içerecektir. Komisyon ayrıca, bu bağlamda, karbon kaçağı riski altındaki CBAM ürünlerinin ihracatçılarına nasıl yardımcı olunacağını da inceleyecek. Bunu, 2026'nın başlarında bir yasama teklifi izleyecek.</w:t>
      </w:r>
    </w:p>
    <w:p w14:paraId="2F290DA0" w14:textId="77777777" w:rsidR="0020239F" w:rsidRPr="0020239F" w:rsidRDefault="0020239F" w:rsidP="0020239F">
      <w:pPr>
        <w:rPr>
          <w:rFonts w:ascii="Segoe UI" w:hAnsi="Segoe UI" w:cs="Segoe UI"/>
        </w:rPr>
      </w:pPr>
      <w:r w:rsidRPr="0020239F">
        <w:rPr>
          <w:rFonts w:ascii="Segoe UI" w:hAnsi="Segoe UI" w:cs="Segoe UI"/>
          <w:b/>
          <w:bCs/>
        </w:rPr>
        <w:t>15. Bu yeni yıllık kütle eşiğini belirlemenin formülü nedir?</w:t>
      </w:r>
    </w:p>
    <w:p w14:paraId="54FC7822" w14:textId="77777777" w:rsidR="0020239F" w:rsidRPr="0020239F" w:rsidRDefault="0020239F" w:rsidP="0020239F">
      <w:pPr>
        <w:rPr>
          <w:rFonts w:ascii="Segoe UI" w:hAnsi="Segoe UI" w:cs="Segoe UI"/>
        </w:rPr>
      </w:pPr>
      <w:r w:rsidRPr="0020239F">
        <w:rPr>
          <w:rFonts w:ascii="Segoe UI" w:hAnsi="Segoe UI" w:cs="Segoe UI"/>
        </w:rPr>
        <w:lastRenderedPageBreak/>
        <w:t>Formül, emisyonların en az %99'unu yakaladığımızdan emin olurken, mümkün olduğu kadar çok ithalatçıyı muaf tutacak kütle eşiği seviyesini belirlemek için oluşturulmuştur. Bunu yapmak için, belirli bir kütle eşiği kapsamında kalacak tüm ithalat emisyonlarını tahmin ediyoruz ve bunu tüm CBAM mal ithalatçılarının tüm emisyonlarına bölüyoruz.</w:t>
      </w:r>
    </w:p>
    <w:p w14:paraId="7499955A" w14:textId="77777777" w:rsidR="0020239F" w:rsidRPr="0020239F" w:rsidRDefault="0020239F" w:rsidP="0020239F">
      <w:pPr>
        <w:rPr>
          <w:rFonts w:ascii="Segoe UI" w:hAnsi="Segoe UI" w:cs="Segoe UI"/>
        </w:rPr>
      </w:pPr>
      <w:r w:rsidRPr="0020239F">
        <w:rPr>
          <w:rFonts w:ascii="Segoe UI" w:hAnsi="Segoe UI" w:cs="Segoe UI"/>
          <w:b/>
          <w:bCs/>
        </w:rPr>
        <w:t>1 Adım: </w:t>
      </w:r>
      <w:r w:rsidRPr="0020239F">
        <w:rPr>
          <w:rFonts w:ascii="Segoe UI" w:hAnsi="Segoe UI" w:cs="Segoe UI"/>
        </w:rPr>
        <w:t>CBAM ürünlerinin tüm ithalatçılarının tüm emisyonlarını sayıyoruz.</w:t>
      </w:r>
    </w:p>
    <w:p w14:paraId="43039834" w14:textId="77777777" w:rsidR="0020239F" w:rsidRPr="0020239F" w:rsidRDefault="0020239F" w:rsidP="0020239F">
      <w:pPr>
        <w:rPr>
          <w:rFonts w:ascii="Segoe UI" w:hAnsi="Segoe UI" w:cs="Segoe UI"/>
        </w:rPr>
      </w:pPr>
      <w:r w:rsidRPr="0020239F">
        <w:rPr>
          <w:rFonts w:ascii="Segoe UI" w:hAnsi="Segoe UI" w:cs="Segoe UI"/>
          <w:b/>
          <w:bCs/>
        </w:rPr>
        <w:t>2 Adım:</w:t>
      </w:r>
      <w:r w:rsidRPr="0020239F">
        <w:rPr>
          <w:rFonts w:ascii="Segoe UI" w:hAnsi="Segoe UI" w:cs="Segoe UI"/>
        </w:rPr>
        <w:t xml:space="preserve"> Emisyonların en az %99'unu yakalamak için kaç ithalatçının kapsam dahilinde kalması gerektiğini öğreniyoruz. Bir algoritma, her olası kütle eşiği için, yalnızca kütle bazlı eşikten daha fazlasını ithal eden ithalatçılardan gelen emisyonları sayar. Örnek: 40 tonluk bir kütle eşiği için, yıllık kütlesi 40 tondan fazla CBAM ürününe sahip tüm ithalatçıların tüm emisyonları sayılır. Algoritma, güvenilir bir aralıktaki her olası sayı için aynı şeyi yapar ve daha sonra her olası kütle bazlı eşik için, eşik değerin üzerindeki emisyonları, herhangi bir de </w:t>
      </w:r>
      <w:proofErr w:type="spellStart"/>
      <w:r w:rsidRPr="0020239F">
        <w:rPr>
          <w:rFonts w:ascii="Segoe UI" w:hAnsi="Segoe UI" w:cs="Segoe UI"/>
        </w:rPr>
        <w:t>minimis</w:t>
      </w:r>
      <w:proofErr w:type="spellEnd"/>
      <w:r w:rsidRPr="0020239F">
        <w:rPr>
          <w:rFonts w:ascii="Segoe UI" w:hAnsi="Segoe UI" w:cs="Segoe UI"/>
        </w:rPr>
        <w:t xml:space="preserve"> uygulanmayacaksa, kapsamdaki toplam emisyonlara böler. Bu bize 51.3t civarında bir sayı veriyor.</w:t>
      </w:r>
    </w:p>
    <w:p w14:paraId="7BF2DC20" w14:textId="77777777" w:rsidR="0020239F" w:rsidRPr="0020239F" w:rsidRDefault="0020239F" w:rsidP="0020239F">
      <w:pPr>
        <w:rPr>
          <w:rFonts w:ascii="Segoe UI" w:hAnsi="Segoe UI" w:cs="Segoe UI"/>
        </w:rPr>
      </w:pPr>
      <w:r w:rsidRPr="0020239F">
        <w:rPr>
          <w:rFonts w:ascii="Segoe UI" w:hAnsi="Segoe UI" w:cs="Segoe UI"/>
          <w:b/>
          <w:bCs/>
        </w:rPr>
        <w:t>3 Adım:</w:t>
      </w:r>
      <w:r w:rsidRPr="0020239F">
        <w:rPr>
          <w:rFonts w:ascii="Segoe UI" w:hAnsi="Segoe UI" w:cs="Segoe UI"/>
        </w:rPr>
        <w:t> İletişimde basitlik ve netlik için ve ayrıca gelecekte eşiği marjda güncellemek zorunda kalmamak için, eşiği en yakın onluğa, yani bu durumda 50t'ye yuvarlıyoruz. Amaç, ithal edilen bu mallardan kaynaklanan tüm emisyonların en az %99'unun izlenmesi için yıllık bazda bir eşik belirlemektir. Bu sistem, her küçük ithalatçıyı takip etmeden emisyonların büyük çoğunluğunun hesaba katılmasını sağlar. Ticaret modelleri veya emisyon yoğunlukları zaman içinde önemli ölçüde değişirse, eşik değer %99 emisyon kapsamını koruyacak şekilde ayarlanacaktır.</w:t>
      </w:r>
    </w:p>
    <w:p w14:paraId="2EF3C4A4" w14:textId="77777777" w:rsidR="0020239F" w:rsidRPr="0020239F" w:rsidRDefault="0020239F" w:rsidP="0020239F">
      <w:pPr>
        <w:rPr>
          <w:rFonts w:ascii="Segoe UI" w:hAnsi="Segoe UI" w:cs="Segoe UI"/>
          <w:b/>
          <w:bCs/>
        </w:rPr>
      </w:pPr>
      <w:r w:rsidRPr="0020239F">
        <w:rPr>
          <w:rFonts w:ascii="Segoe UI" w:hAnsi="Segoe UI" w:cs="Segoe UI"/>
          <w:b/>
          <w:bCs/>
        </w:rPr>
        <w:t xml:space="preserve">Yatırım </w:t>
      </w:r>
      <w:proofErr w:type="spellStart"/>
      <w:r w:rsidRPr="0020239F">
        <w:rPr>
          <w:rFonts w:ascii="Segoe UI" w:hAnsi="Segoe UI" w:cs="Segoe UI"/>
          <w:b/>
          <w:bCs/>
        </w:rPr>
        <w:t>Omnibus</w:t>
      </w:r>
      <w:proofErr w:type="spellEnd"/>
    </w:p>
    <w:p w14:paraId="58CB9BB9" w14:textId="77777777" w:rsidR="0020239F" w:rsidRPr="0020239F" w:rsidRDefault="0020239F" w:rsidP="0020239F">
      <w:pPr>
        <w:rPr>
          <w:rFonts w:ascii="Segoe UI" w:hAnsi="Segoe UI" w:cs="Segoe UI"/>
        </w:rPr>
      </w:pPr>
      <w:r w:rsidRPr="0020239F">
        <w:rPr>
          <w:rFonts w:ascii="Segoe UI" w:hAnsi="Segoe UI" w:cs="Segoe UI"/>
          <w:b/>
          <w:bCs/>
        </w:rPr>
        <w:t>16. Hangi özel düzenlemeler basitleştirilecek ve bu, işletmeler ve vatandaşlar için idari yükleri nasıl azaltacak ve rekabet gücünü nasıl artıracak?</w:t>
      </w:r>
    </w:p>
    <w:p w14:paraId="1621E160" w14:textId="77777777" w:rsidR="0020239F" w:rsidRPr="0020239F" w:rsidRDefault="0020239F" w:rsidP="0020239F">
      <w:pPr>
        <w:rPr>
          <w:rFonts w:ascii="Segoe UI" w:hAnsi="Segoe UI" w:cs="Segoe UI"/>
        </w:rPr>
      </w:pPr>
      <w:proofErr w:type="spellStart"/>
      <w:r w:rsidRPr="0020239F">
        <w:rPr>
          <w:rFonts w:ascii="Segoe UI" w:hAnsi="Segoe UI" w:cs="Segoe UI"/>
        </w:rPr>
        <w:t>InvestEU</w:t>
      </w:r>
      <w:proofErr w:type="spellEnd"/>
      <w:r w:rsidRPr="0020239F">
        <w:rPr>
          <w:rFonts w:ascii="Segoe UI" w:hAnsi="Segoe UI" w:cs="Segoe UI"/>
        </w:rPr>
        <w:t xml:space="preserve"> ve EFSI Düzenlemeleri, orantılılık ilkesine uygun olarak, örneğin KOBİ'ler gibi küçük nihai alıcıların muaf tutulması gibi bazı raporların sıklığını ve içeriğini azaltmak ve ayrıca belirli kuralların uygulanmasını (örneğin, belirli finansal ürünler için KOBİ tanımının düzeltilmiş uygulaması) basitleştirecektir. Bu şekilde, </w:t>
      </w:r>
      <w:proofErr w:type="spellStart"/>
      <w:r w:rsidRPr="0020239F">
        <w:rPr>
          <w:rFonts w:ascii="Segoe UI" w:hAnsi="Segoe UI" w:cs="Segoe UI"/>
        </w:rPr>
        <w:t>InvestEU</w:t>
      </w:r>
      <w:proofErr w:type="spellEnd"/>
      <w:r w:rsidRPr="0020239F">
        <w:rPr>
          <w:rFonts w:ascii="Segoe UI" w:hAnsi="Segoe UI" w:cs="Segoe UI"/>
        </w:rPr>
        <w:t xml:space="preserve"> uygulayıcı ortakları ve ayrıca finansal aracılar ve nihai alıcılar, özellikle de Komisyon'a raporlar için bilgi sağlaması ve ayrıca belirlenen kuralları uygulaması gereken KOBİ'ler için idari yükü azaltmayı amaçlamaktadır.</w:t>
      </w:r>
    </w:p>
    <w:p w14:paraId="2CCFD932" w14:textId="77777777" w:rsidR="0020239F" w:rsidRPr="0020239F" w:rsidRDefault="0020239F" w:rsidP="0020239F">
      <w:pPr>
        <w:rPr>
          <w:rFonts w:ascii="Segoe UI" w:hAnsi="Segoe UI" w:cs="Segoe UI"/>
        </w:rPr>
      </w:pPr>
      <w:r w:rsidRPr="0020239F">
        <w:rPr>
          <w:rFonts w:ascii="Segoe UI" w:hAnsi="Segoe UI" w:cs="Segoe UI"/>
        </w:rPr>
        <w:t xml:space="preserve">Basitleştirme, özellikle belirli raporların sıklığının ve içeriğinin azaltılmasıyla ilgili olarak, </w:t>
      </w:r>
      <w:proofErr w:type="spellStart"/>
      <w:r w:rsidRPr="0020239F">
        <w:rPr>
          <w:rFonts w:ascii="Segoe UI" w:hAnsi="Segoe UI" w:cs="Segoe UI"/>
        </w:rPr>
        <w:t>InvestEU</w:t>
      </w:r>
      <w:proofErr w:type="spellEnd"/>
      <w:r w:rsidRPr="0020239F">
        <w:rPr>
          <w:rFonts w:ascii="Segoe UI" w:hAnsi="Segoe UI" w:cs="Segoe UI"/>
        </w:rPr>
        <w:t>, EFSI ve eski araçlara (</w:t>
      </w:r>
      <w:proofErr w:type="spellStart"/>
      <w:r w:rsidRPr="0020239F">
        <w:rPr>
          <w:rFonts w:ascii="Segoe UI" w:hAnsi="Segoe UI" w:cs="Segoe UI"/>
        </w:rPr>
        <w:t>InnovFin</w:t>
      </w:r>
      <w:proofErr w:type="spellEnd"/>
      <w:r w:rsidRPr="0020239F">
        <w:rPr>
          <w:rFonts w:ascii="Segoe UI" w:hAnsi="Segoe UI" w:cs="Segoe UI"/>
        </w:rPr>
        <w:t>, CEF gibi...) uygulanan yasal olmayan gereklilikleri de kapsayacaktır.</w:t>
      </w:r>
    </w:p>
    <w:p w14:paraId="3CCC2B48" w14:textId="77777777" w:rsidR="0020239F" w:rsidRPr="0020239F" w:rsidRDefault="0020239F" w:rsidP="0020239F">
      <w:pPr>
        <w:rPr>
          <w:rFonts w:ascii="Segoe UI" w:hAnsi="Segoe UI" w:cs="Segoe UI"/>
        </w:rPr>
      </w:pPr>
      <w:r w:rsidRPr="0020239F">
        <w:rPr>
          <w:rFonts w:ascii="Segoe UI" w:hAnsi="Segoe UI" w:cs="Segoe UI"/>
        </w:rPr>
        <w:t xml:space="preserve">Bu tür basitleştirmelerin, uygulayıcı ortaklar, finansal aracılar ve </w:t>
      </w:r>
      <w:proofErr w:type="spellStart"/>
      <w:r w:rsidRPr="0020239F">
        <w:rPr>
          <w:rFonts w:ascii="Segoe UI" w:hAnsi="Segoe UI" w:cs="Segoe UI"/>
        </w:rPr>
        <w:t>InvestEu</w:t>
      </w:r>
      <w:proofErr w:type="spellEnd"/>
      <w:r w:rsidRPr="0020239F">
        <w:rPr>
          <w:rFonts w:ascii="Segoe UI" w:hAnsi="Segoe UI" w:cs="Segoe UI"/>
        </w:rPr>
        <w:t xml:space="preserve"> fonlarının nihai alıcıları için yaklaşık 350 milyon Euro tasarruf sağlaması bekleniyor.</w:t>
      </w:r>
    </w:p>
    <w:p w14:paraId="7FA53402" w14:textId="77777777" w:rsidR="0020239F" w:rsidRPr="0020239F" w:rsidRDefault="0020239F" w:rsidP="0020239F">
      <w:pPr>
        <w:rPr>
          <w:rFonts w:ascii="Segoe UI" w:hAnsi="Segoe UI" w:cs="Segoe UI"/>
        </w:rPr>
      </w:pPr>
      <w:r w:rsidRPr="0020239F">
        <w:rPr>
          <w:rFonts w:ascii="Segoe UI" w:hAnsi="Segoe UI" w:cs="Segoe UI"/>
          <w:b/>
          <w:bCs/>
        </w:rPr>
        <w:t>17. Küçük ve orta ölçekli işletmelerin (KOBİ'ler) bu basitleştirme çabalarından yararlanmasını sağlamak için ne gibi önlemler önerilmektedir?</w:t>
      </w:r>
    </w:p>
    <w:p w14:paraId="7FC91C2C" w14:textId="77777777" w:rsidR="0020239F" w:rsidRPr="0020239F" w:rsidRDefault="0020239F" w:rsidP="0020239F">
      <w:pPr>
        <w:rPr>
          <w:rFonts w:ascii="Segoe UI" w:hAnsi="Segoe UI" w:cs="Segoe UI"/>
        </w:rPr>
      </w:pPr>
      <w:r w:rsidRPr="0020239F">
        <w:rPr>
          <w:rFonts w:ascii="Segoe UI" w:hAnsi="Segoe UI" w:cs="Segoe UI"/>
        </w:rPr>
        <w:t xml:space="preserve">Önerilen önlemlerin birçoğu doğrudan ve bazı durumlarda yalnızca KOBİ'lere fayda sağlayacaktır. Bu, özellikle KOBİ tanımının basitleştirilmiş bir uygulaması ve küçük işlemler için </w:t>
      </w:r>
      <w:proofErr w:type="spellStart"/>
      <w:r w:rsidRPr="0020239F">
        <w:rPr>
          <w:rFonts w:ascii="Segoe UI" w:hAnsi="Segoe UI" w:cs="Segoe UI"/>
        </w:rPr>
        <w:t>KPI'lardan</w:t>
      </w:r>
      <w:proofErr w:type="spellEnd"/>
      <w:r w:rsidRPr="0020239F">
        <w:rPr>
          <w:rFonts w:ascii="Segoe UI" w:hAnsi="Segoe UI" w:cs="Segoe UI"/>
        </w:rPr>
        <w:t xml:space="preserve"> feragat edilmesi için geçerlidir. Ayrıca, bazı raporların sıklığının ve içeriğinin azaltılması, bu raporlar için uygulayıcı ortaklara girdi sağlamak zorunda kalmayacakları ölçüde KOBİ'lere de fayda sağlayacaktır.</w:t>
      </w:r>
    </w:p>
    <w:p w14:paraId="614AB01B" w14:textId="77777777" w:rsidR="0020239F" w:rsidRPr="0020239F" w:rsidRDefault="0020239F" w:rsidP="0020239F">
      <w:pPr>
        <w:rPr>
          <w:rFonts w:ascii="Segoe UI" w:hAnsi="Segoe UI" w:cs="Segoe UI"/>
        </w:rPr>
      </w:pPr>
      <w:r w:rsidRPr="0020239F">
        <w:rPr>
          <w:rFonts w:ascii="Segoe UI" w:hAnsi="Segoe UI" w:cs="Segoe UI"/>
          <w:b/>
          <w:bCs/>
        </w:rPr>
        <w:t xml:space="preserve">18. Önerilen tedbirler yaklaşık 50 milyar </w:t>
      </w:r>
      <w:proofErr w:type="spellStart"/>
      <w:r w:rsidRPr="0020239F">
        <w:rPr>
          <w:rFonts w:ascii="Segoe UI" w:hAnsi="Segoe UI" w:cs="Segoe UI"/>
          <w:b/>
          <w:bCs/>
        </w:rPr>
        <w:t>Euro'luk</w:t>
      </w:r>
      <w:proofErr w:type="spellEnd"/>
      <w:r w:rsidRPr="0020239F">
        <w:rPr>
          <w:rFonts w:ascii="Segoe UI" w:hAnsi="Segoe UI" w:cs="Segoe UI"/>
          <w:b/>
          <w:bCs/>
        </w:rPr>
        <w:t xml:space="preserve"> yatırım kapasitesinin kilidini tam olarak nasıl açacak?</w:t>
      </w:r>
    </w:p>
    <w:p w14:paraId="0952D9D9" w14:textId="77777777" w:rsidR="0020239F" w:rsidRPr="0020239F" w:rsidRDefault="0020239F" w:rsidP="0020239F">
      <w:pPr>
        <w:rPr>
          <w:rFonts w:ascii="Segoe UI" w:hAnsi="Segoe UI" w:cs="Segoe UI"/>
        </w:rPr>
      </w:pPr>
      <w:proofErr w:type="spellStart"/>
      <w:r w:rsidRPr="0020239F">
        <w:rPr>
          <w:rFonts w:ascii="Segoe UI" w:hAnsi="Segoe UI" w:cs="Segoe UI"/>
        </w:rPr>
        <w:t>InvestEU</w:t>
      </w:r>
      <w:proofErr w:type="spellEnd"/>
      <w:r w:rsidRPr="0020239F">
        <w:rPr>
          <w:rFonts w:ascii="Segoe UI" w:hAnsi="Segoe UI" w:cs="Segoe UI"/>
        </w:rPr>
        <w:t xml:space="preserve"> Tüzüğü'nde değişiklik yapma önerisi, 50 milyar </w:t>
      </w:r>
      <w:proofErr w:type="spellStart"/>
      <w:r w:rsidRPr="0020239F">
        <w:rPr>
          <w:rFonts w:ascii="Segoe UI" w:hAnsi="Segoe UI" w:cs="Segoe UI"/>
        </w:rPr>
        <w:t>Euro'luk</w:t>
      </w:r>
      <w:proofErr w:type="spellEnd"/>
      <w:r w:rsidRPr="0020239F">
        <w:rPr>
          <w:rFonts w:ascii="Segoe UI" w:hAnsi="Segoe UI" w:cs="Segoe UI"/>
        </w:rPr>
        <w:t xml:space="preserve"> ek yatırımın harekete geçirilmesine yardımcı olacaktır:</w:t>
      </w:r>
    </w:p>
    <w:p w14:paraId="4A7C0BBC" w14:textId="77777777" w:rsidR="0020239F" w:rsidRPr="0020239F" w:rsidRDefault="0020239F" w:rsidP="0020239F">
      <w:pPr>
        <w:rPr>
          <w:rFonts w:ascii="Segoe UI" w:hAnsi="Segoe UI" w:cs="Segoe UI"/>
        </w:rPr>
      </w:pPr>
      <w:r w:rsidRPr="0020239F">
        <w:rPr>
          <w:rFonts w:ascii="Segoe UI" w:hAnsi="Segoe UI" w:cs="Segoe UI"/>
        </w:rPr>
        <w:t xml:space="preserve">1) AB garantisinin büyüklüğünün 2,5 milyar </w:t>
      </w:r>
      <w:proofErr w:type="gramStart"/>
      <w:r w:rsidRPr="0020239F">
        <w:rPr>
          <w:rFonts w:ascii="Segoe UI" w:hAnsi="Segoe UI" w:cs="Segoe UI"/>
        </w:rPr>
        <w:t>Avro</w:t>
      </w:r>
      <w:proofErr w:type="gramEnd"/>
      <w:r w:rsidRPr="0020239F">
        <w:rPr>
          <w:rFonts w:ascii="Segoe UI" w:hAnsi="Segoe UI" w:cs="Segoe UI"/>
        </w:rPr>
        <w:t xml:space="preserve"> artırılması ve</w:t>
      </w:r>
    </w:p>
    <w:p w14:paraId="13DB0417" w14:textId="77777777" w:rsidR="0020239F" w:rsidRPr="0020239F" w:rsidRDefault="0020239F" w:rsidP="0020239F">
      <w:pPr>
        <w:rPr>
          <w:rFonts w:ascii="Segoe UI" w:hAnsi="Segoe UI" w:cs="Segoe UI"/>
        </w:rPr>
      </w:pPr>
      <w:r w:rsidRPr="0020239F">
        <w:rPr>
          <w:rFonts w:ascii="Segoe UI" w:hAnsi="Segoe UI" w:cs="Segoe UI"/>
        </w:rPr>
        <w:lastRenderedPageBreak/>
        <w:t xml:space="preserve">2) yeni </w:t>
      </w:r>
      <w:proofErr w:type="spellStart"/>
      <w:r w:rsidRPr="0020239F">
        <w:rPr>
          <w:rFonts w:ascii="Segoe UI" w:hAnsi="Segoe UI" w:cs="Segoe UI"/>
        </w:rPr>
        <w:t>InvestEU</w:t>
      </w:r>
      <w:proofErr w:type="spellEnd"/>
      <w:r w:rsidRPr="0020239F">
        <w:rPr>
          <w:rFonts w:ascii="Segoe UI" w:hAnsi="Segoe UI" w:cs="Segoe UI"/>
        </w:rPr>
        <w:t xml:space="preserve"> finansmanı ve yatırım operasyonlarını desteklemek için </w:t>
      </w:r>
      <w:proofErr w:type="spellStart"/>
      <w:r w:rsidRPr="0020239F">
        <w:rPr>
          <w:rFonts w:ascii="Segoe UI" w:hAnsi="Segoe UI" w:cs="Segoe UI"/>
        </w:rPr>
        <w:t>InvestEU</w:t>
      </w:r>
      <w:proofErr w:type="spellEnd"/>
      <w:r w:rsidRPr="0020239F">
        <w:rPr>
          <w:rFonts w:ascii="Segoe UI" w:hAnsi="Segoe UI" w:cs="Segoe UI"/>
        </w:rPr>
        <w:t xml:space="preserve"> garantisinin üç eski program (EFSI, CEF Borçlanma Aracı ve </w:t>
      </w:r>
      <w:proofErr w:type="spellStart"/>
      <w:r w:rsidRPr="0020239F">
        <w:rPr>
          <w:rFonts w:ascii="Segoe UI" w:hAnsi="Segoe UI" w:cs="Segoe UI"/>
        </w:rPr>
        <w:t>InnovFin</w:t>
      </w:r>
      <w:proofErr w:type="spellEnd"/>
      <w:r w:rsidRPr="0020239F">
        <w:rPr>
          <w:rFonts w:ascii="Segoe UI" w:hAnsi="Segoe UI" w:cs="Segoe UI"/>
        </w:rPr>
        <w:t xml:space="preserve"> Borç Tesisi) kapsamında mevcut olan mevcut kapasite </w:t>
      </w:r>
      <w:proofErr w:type="gramStart"/>
      <w:r w:rsidRPr="0020239F">
        <w:rPr>
          <w:rFonts w:ascii="Segoe UI" w:hAnsi="Segoe UI" w:cs="Segoe UI"/>
        </w:rPr>
        <w:t>ile birlikte</w:t>
      </w:r>
      <w:proofErr w:type="gramEnd"/>
      <w:r w:rsidRPr="0020239F">
        <w:rPr>
          <w:rFonts w:ascii="Segoe UI" w:hAnsi="Segoe UI" w:cs="Segoe UI"/>
        </w:rPr>
        <w:t xml:space="preserve"> kullanımını kolaylaştırmak.</w:t>
      </w:r>
    </w:p>
    <w:p w14:paraId="5438A332" w14:textId="77777777" w:rsidR="0020239F" w:rsidRPr="0020239F" w:rsidRDefault="0020239F" w:rsidP="0020239F">
      <w:pPr>
        <w:rPr>
          <w:rFonts w:ascii="Segoe UI" w:hAnsi="Segoe UI" w:cs="Segoe UI"/>
        </w:rPr>
      </w:pPr>
      <w:r w:rsidRPr="0020239F">
        <w:rPr>
          <w:rFonts w:ascii="Segoe UI" w:hAnsi="Segoe UI" w:cs="Segoe UI"/>
        </w:rPr>
        <w:t>Komisyon, programların operasyonlarını düzene sokarak, temiz teknoloji, dijitalleşme ve sürdürülebilir altyapı gibi kilit sektörlerde büyüme ve yeniliği teşvik ederek kamu ve özel yatırımlarda yaklaşık 50 milyar Euro'nun kilidini açmayı bekliyor.</w:t>
      </w:r>
    </w:p>
    <w:p w14:paraId="1BD9A1E3" w14:textId="77777777" w:rsidR="0020239F" w:rsidRPr="0020239F" w:rsidRDefault="0020239F" w:rsidP="0020239F">
      <w:pPr>
        <w:rPr>
          <w:rFonts w:ascii="Segoe UI" w:hAnsi="Segoe UI" w:cs="Segoe UI"/>
        </w:rPr>
      </w:pPr>
      <w:r w:rsidRPr="0020239F">
        <w:rPr>
          <w:rFonts w:ascii="Segoe UI" w:hAnsi="Segoe UI" w:cs="Segoe UI"/>
          <w:b/>
          <w:bCs/>
          <w:i/>
          <w:iCs/>
        </w:rPr>
        <w:t> </w:t>
      </w:r>
    </w:p>
    <w:p w14:paraId="4970F305" w14:textId="77777777" w:rsidR="0020239F" w:rsidRPr="00B4304D" w:rsidRDefault="0020239F" w:rsidP="0020239F">
      <w:pPr>
        <w:rPr>
          <w:rFonts w:ascii="Segoe UI" w:hAnsi="Segoe UI" w:cs="Segoe UI"/>
        </w:rPr>
      </w:pPr>
    </w:p>
    <w:sectPr w:rsidR="0020239F" w:rsidRPr="00B4304D" w:rsidSect="0020239F">
      <w:footerReference w:type="default" r:id="rId21"/>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64C8B" w14:textId="77777777" w:rsidR="00B34092" w:rsidRDefault="00B34092" w:rsidP="005F055B">
      <w:pPr>
        <w:spacing w:after="0" w:line="240" w:lineRule="auto"/>
      </w:pPr>
      <w:r>
        <w:separator/>
      </w:r>
    </w:p>
  </w:endnote>
  <w:endnote w:type="continuationSeparator" w:id="0">
    <w:p w14:paraId="79BB03B7" w14:textId="77777777" w:rsidR="00B34092" w:rsidRDefault="00B34092" w:rsidP="005F0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1168F" w14:textId="357E162A" w:rsidR="005F055B" w:rsidRDefault="005F055B">
    <w:pPr>
      <w:pStyle w:val="AltBilgi"/>
    </w:pPr>
    <w:r>
      <w:t xml:space="preserve">Sayfa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 </w:t>
    </w:r>
    <w:r>
      <w:rPr>
        <w:b/>
        <w:bCs/>
      </w:rPr>
      <w:fldChar w:fldCharType="begin"/>
    </w:r>
    <w:r>
      <w:rPr>
        <w:b/>
        <w:bCs/>
      </w:rPr>
      <w:instrText>NUMPAGES  \* Arabic  \* MERGEFORMAT</w:instrText>
    </w:r>
    <w:r>
      <w:rPr>
        <w:b/>
        <w:bCs/>
      </w:rPr>
      <w:fldChar w:fldCharType="separate"/>
    </w:r>
    <w:r>
      <w:rPr>
        <w:b/>
        <w:bCs/>
      </w:rPr>
      <w:t>2</w:t>
    </w:r>
    <w:r>
      <w:rPr>
        <w:b/>
        <w:bCs/>
      </w:rPr>
      <w:fldChar w:fldCharType="end"/>
    </w:r>
  </w:p>
  <w:p w14:paraId="4FD9AD16" w14:textId="77777777" w:rsidR="005F055B" w:rsidRDefault="005F055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67CFA" w14:textId="77777777" w:rsidR="00B34092" w:rsidRDefault="00B34092" w:rsidP="005F055B">
      <w:pPr>
        <w:spacing w:after="0" w:line="240" w:lineRule="auto"/>
      </w:pPr>
      <w:r>
        <w:separator/>
      </w:r>
    </w:p>
  </w:footnote>
  <w:footnote w:type="continuationSeparator" w:id="0">
    <w:p w14:paraId="5BFA2DB0" w14:textId="77777777" w:rsidR="00B34092" w:rsidRDefault="00B34092" w:rsidP="005F05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B6042"/>
    <w:multiLevelType w:val="multilevel"/>
    <w:tmpl w:val="0E0E8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B714B"/>
    <w:multiLevelType w:val="multilevel"/>
    <w:tmpl w:val="5A340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438F4"/>
    <w:multiLevelType w:val="multilevel"/>
    <w:tmpl w:val="49BC1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DD0C5D"/>
    <w:multiLevelType w:val="multilevel"/>
    <w:tmpl w:val="F7563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6870E5E"/>
    <w:multiLevelType w:val="multilevel"/>
    <w:tmpl w:val="B5B45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183808"/>
    <w:multiLevelType w:val="multilevel"/>
    <w:tmpl w:val="84DC7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3327DD"/>
    <w:multiLevelType w:val="multilevel"/>
    <w:tmpl w:val="0BC49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C4783F"/>
    <w:multiLevelType w:val="hybridMultilevel"/>
    <w:tmpl w:val="8BE6A2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59F27EF"/>
    <w:multiLevelType w:val="multilevel"/>
    <w:tmpl w:val="60C4B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C676AD"/>
    <w:multiLevelType w:val="multilevel"/>
    <w:tmpl w:val="563EE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6F64FA"/>
    <w:multiLevelType w:val="multilevel"/>
    <w:tmpl w:val="393AC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51536B"/>
    <w:multiLevelType w:val="multilevel"/>
    <w:tmpl w:val="13F02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5966B6"/>
    <w:multiLevelType w:val="multilevel"/>
    <w:tmpl w:val="381C1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B762D4"/>
    <w:multiLevelType w:val="multilevel"/>
    <w:tmpl w:val="4530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9B7486"/>
    <w:multiLevelType w:val="multilevel"/>
    <w:tmpl w:val="01044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573E3C"/>
    <w:multiLevelType w:val="multilevel"/>
    <w:tmpl w:val="A126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9129523">
    <w:abstractNumId w:val="15"/>
  </w:num>
  <w:num w:numId="2" w16cid:durableId="322009896">
    <w:abstractNumId w:val="4"/>
  </w:num>
  <w:num w:numId="3" w16cid:durableId="682319571">
    <w:abstractNumId w:val="2"/>
  </w:num>
  <w:num w:numId="4" w16cid:durableId="1500735804">
    <w:abstractNumId w:val="0"/>
  </w:num>
  <w:num w:numId="5" w16cid:durableId="1794206294">
    <w:abstractNumId w:val="11"/>
  </w:num>
  <w:num w:numId="6" w16cid:durableId="357584677">
    <w:abstractNumId w:val="6"/>
  </w:num>
  <w:num w:numId="7" w16cid:durableId="2117098413">
    <w:abstractNumId w:val="10"/>
  </w:num>
  <w:num w:numId="8" w16cid:durableId="699548805">
    <w:abstractNumId w:val="14"/>
  </w:num>
  <w:num w:numId="9" w16cid:durableId="2033650774">
    <w:abstractNumId w:val="12"/>
  </w:num>
  <w:num w:numId="10" w16cid:durableId="1721437972">
    <w:abstractNumId w:val="5"/>
  </w:num>
  <w:num w:numId="11" w16cid:durableId="1644306243">
    <w:abstractNumId w:val="3"/>
  </w:num>
  <w:num w:numId="12" w16cid:durableId="838733459">
    <w:abstractNumId w:val="1"/>
  </w:num>
  <w:num w:numId="13" w16cid:durableId="338965116">
    <w:abstractNumId w:val="8"/>
  </w:num>
  <w:num w:numId="14" w16cid:durableId="1467773190">
    <w:abstractNumId w:val="13"/>
  </w:num>
  <w:num w:numId="15" w16cid:durableId="821703998">
    <w:abstractNumId w:val="9"/>
  </w:num>
  <w:num w:numId="16" w16cid:durableId="12429807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855"/>
    <w:rsid w:val="0005027C"/>
    <w:rsid w:val="00124AC5"/>
    <w:rsid w:val="001935EF"/>
    <w:rsid w:val="0020239F"/>
    <w:rsid w:val="002E73D8"/>
    <w:rsid w:val="00522857"/>
    <w:rsid w:val="005F055B"/>
    <w:rsid w:val="006104FB"/>
    <w:rsid w:val="00835B11"/>
    <w:rsid w:val="00AC3855"/>
    <w:rsid w:val="00AF42C4"/>
    <w:rsid w:val="00B11B9C"/>
    <w:rsid w:val="00B34092"/>
    <w:rsid w:val="00B4304D"/>
    <w:rsid w:val="00B90ADA"/>
    <w:rsid w:val="00C923ED"/>
    <w:rsid w:val="00CD4425"/>
    <w:rsid w:val="00DE7F93"/>
    <w:rsid w:val="00E31D8C"/>
    <w:rsid w:val="00F16EC7"/>
    <w:rsid w:val="00F440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B93B0"/>
  <w15:chartTrackingRefBased/>
  <w15:docId w15:val="{AF40EA39-42E0-4357-B3DF-07E1487B9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C38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C38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AC385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C385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C385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C385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C385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C385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C385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C385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C385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AC385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C385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C385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C385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C385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C385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C3855"/>
    <w:rPr>
      <w:rFonts w:eastAsiaTheme="majorEastAsia" w:cstheme="majorBidi"/>
      <w:color w:val="272727" w:themeColor="text1" w:themeTint="D8"/>
    </w:rPr>
  </w:style>
  <w:style w:type="paragraph" w:styleId="KonuBal">
    <w:name w:val="Title"/>
    <w:basedOn w:val="Normal"/>
    <w:next w:val="Normal"/>
    <w:link w:val="KonuBalChar"/>
    <w:uiPriority w:val="10"/>
    <w:qFormat/>
    <w:rsid w:val="00AC38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C385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C385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C385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C385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C3855"/>
    <w:rPr>
      <w:i/>
      <w:iCs/>
      <w:color w:val="404040" w:themeColor="text1" w:themeTint="BF"/>
    </w:rPr>
  </w:style>
  <w:style w:type="paragraph" w:styleId="ListeParagraf">
    <w:name w:val="List Paragraph"/>
    <w:basedOn w:val="Normal"/>
    <w:uiPriority w:val="34"/>
    <w:qFormat/>
    <w:rsid w:val="00AC3855"/>
    <w:pPr>
      <w:ind w:left="720"/>
      <w:contextualSpacing/>
    </w:pPr>
  </w:style>
  <w:style w:type="character" w:styleId="GlVurgulama">
    <w:name w:val="Intense Emphasis"/>
    <w:basedOn w:val="VarsaylanParagrafYazTipi"/>
    <w:uiPriority w:val="21"/>
    <w:qFormat/>
    <w:rsid w:val="00AC3855"/>
    <w:rPr>
      <w:i/>
      <w:iCs/>
      <w:color w:val="0F4761" w:themeColor="accent1" w:themeShade="BF"/>
    </w:rPr>
  </w:style>
  <w:style w:type="paragraph" w:styleId="GlAlnt">
    <w:name w:val="Intense Quote"/>
    <w:basedOn w:val="Normal"/>
    <w:next w:val="Normal"/>
    <w:link w:val="GlAlntChar"/>
    <w:uiPriority w:val="30"/>
    <w:qFormat/>
    <w:rsid w:val="00AC38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C3855"/>
    <w:rPr>
      <w:i/>
      <w:iCs/>
      <w:color w:val="0F4761" w:themeColor="accent1" w:themeShade="BF"/>
    </w:rPr>
  </w:style>
  <w:style w:type="character" w:styleId="GlBavuru">
    <w:name w:val="Intense Reference"/>
    <w:basedOn w:val="VarsaylanParagrafYazTipi"/>
    <w:uiPriority w:val="32"/>
    <w:qFormat/>
    <w:rsid w:val="00AC3855"/>
    <w:rPr>
      <w:b/>
      <w:bCs/>
      <w:smallCaps/>
      <w:color w:val="0F4761" w:themeColor="accent1" w:themeShade="BF"/>
      <w:spacing w:val="5"/>
    </w:rPr>
  </w:style>
  <w:style w:type="character" w:styleId="Kpr">
    <w:name w:val="Hyperlink"/>
    <w:basedOn w:val="VarsaylanParagrafYazTipi"/>
    <w:uiPriority w:val="99"/>
    <w:unhideWhenUsed/>
    <w:rsid w:val="00AC3855"/>
    <w:rPr>
      <w:color w:val="467886" w:themeColor="hyperlink"/>
      <w:u w:val="single"/>
    </w:rPr>
  </w:style>
  <w:style w:type="character" w:styleId="zmlenmeyenBahsetme">
    <w:name w:val="Unresolved Mention"/>
    <w:basedOn w:val="VarsaylanParagrafYazTipi"/>
    <w:uiPriority w:val="99"/>
    <w:semiHidden/>
    <w:unhideWhenUsed/>
    <w:rsid w:val="00AC3855"/>
    <w:rPr>
      <w:color w:val="605E5C"/>
      <w:shd w:val="clear" w:color="auto" w:fill="E1DFDD"/>
    </w:rPr>
  </w:style>
  <w:style w:type="character" w:customStyle="1" w:styleId="ecl-page-headermeta-item">
    <w:name w:val="ecl-page-header__meta-item"/>
    <w:basedOn w:val="VarsaylanParagrafYazTipi"/>
    <w:rsid w:val="00AC3855"/>
  </w:style>
  <w:style w:type="paragraph" w:styleId="NormalWeb">
    <w:name w:val="Normal (Web)"/>
    <w:basedOn w:val="Normal"/>
    <w:uiPriority w:val="99"/>
    <w:semiHidden/>
    <w:unhideWhenUsed/>
    <w:rsid w:val="00AC3855"/>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AC3855"/>
    <w:rPr>
      <w:b/>
      <w:bCs/>
    </w:rPr>
  </w:style>
  <w:style w:type="character" w:styleId="Vurgu">
    <w:name w:val="Emphasis"/>
    <w:basedOn w:val="VarsaylanParagrafYazTipi"/>
    <w:uiPriority w:val="20"/>
    <w:qFormat/>
    <w:rsid w:val="00AC3855"/>
    <w:rPr>
      <w:i/>
      <w:iCs/>
    </w:rPr>
  </w:style>
  <w:style w:type="paragraph" w:styleId="stBilgi">
    <w:name w:val="header"/>
    <w:basedOn w:val="Normal"/>
    <w:link w:val="stBilgiChar"/>
    <w:uiPriority w:val="99"/>
    <w:unhideWhenUsed/>
    <w:rsid w:val="005F05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F055B"/>
  </w:style>
  <w:style w:type="paragraph" w:styleId="AltBilgi">
    <w:name w:val="footer"/>
    <w:basedOn w:val="Normal"/>
    <w:link w:val="AltBilgiChar"/>
    <w:uiPriority w:val="99"/>
    <w:unhideWhenUsed/>
    <w:rsid w:val="005F05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F05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0723">
      <w:bodyDiv w:val="1"/>
      <w:marLeft w:val="0"/>
      <w:marRight w:val="0"/>
      <w:marTop w:val="0"/>
      <w:marBottom w:val="0"/>
      <w:divBdr>
        <w:top w:val="none" w:sz="0" w:space="0" w:color="auto"/>
        <w:left w:val="none" w:sz="0" w:space="0" w:color="auto"/>
        <w:bottom w:val="none" w:sz="0" w:space="0" w:color="auto"/>
        <w:right w:val="none" w:sz="0" w:space="0" w:color="auto"/>
      </w:divBdr>
    </w:div>
    <w:div w:id="117190096">
      <w:bodyDiv w:val="1"/>
      <w:marLeft w:val="0"/>
      <w:marRight w:val="0"/>
      <w:marTop w:val="0"/>
      <w:marBottom w:val="0"/>
      <w:divBdr>
        <w:top w:val="none" w:sz="0" w:space="0" w:color="auto"/>
        <w:left w:val="none" w:sz="0" w:space="0" w:color="auto"/>
        <w:bottom w:val="none" w:sz="0" w:space="0" w:color="auto"/>
        <w:right w:val="none" w:sz="0" w:space="0" w:color="auto"/>
      </w:divBdr>
      <w:divsChild>
        <w:div w:id="1764498681">
          <w:marLeft w:val="0"/>
          <w:marRight w:val="0"/>
          <w:marTop w:val="0"/>
          <w:marBottom w:val="0"/>
          <w:divBdr>
            <w:top w:val="none" w:sz="0" w:space="0" w:color="auto"/>
            <w:left w:val="none" w:sz="0" w:space="0" w:color="auto"/>
            <w:bottom w:val="none" w:sz="0" w:space="0" w:color="auto"/>
            <w:right w:val="none" w:sz="0" w:space="0" w:color="auto"/>
          </w:divBdr>
        </w:div>
      </w:divsChild>
    </w:div>
    <w:div w:id="122431015">
      <w:bodyDiv w:val="1"/>
      <w:marLeft w:val="0"/>
      <w:marRight w:val="0"/>
      <w:marTop w:val="0"/>
      <w:marBottom w:val="0"/>
      <w:divBdr>
        <w:top w:val="none" w:sz="0" w:space="0" w:color="auto"/>
        <w:left w:val="none" w:sz="0" w:space="0" w:color="auto"/>
        <w:bottom w:val="none" w:sz="0" w:space="0" w:color="auto"/>
        <w:right w:val="none" w:sz="0" w:space="0" w:color="auto"/>
      </w:divBdr>
    </w:div>
    <w:div w:id="274336103">
      <w:bodyDiv w:val="1"/>
      <w:marLeft w:val="0"/>
      <w:marRight w:val="0"/>
      <w:marTop w:val="0"/>
      <w:marBottom w:val="0"/>
      <w:divBdr>
        <w:top w:val="none" w:sz="0" w:space="0" w:color="auto"/>
        <w:left w:val="none" w:sz="0" w:space="0" w:color="auto"/>
        <w:bottom w:val="none" w:sz="0" w:space="0" w:color="auto"/>
        <w:right w:val="none" w:sz="0" w:space="0" w:color="auto"/>
      </w:divBdr>
      <w:divsChild>
        <w:div w:id="449278227">
          <w:marLeft w:val="0"/>
          <w:marRight w:val="0"/>
          <w:marTop w:val="0"/>
          <w:marBottom w:val="0"/>
          <w:divBdr>
            <w:top w:val="none" w:sz="0" w:space="0" w:color="auto"/>
            <w:left w:val="none" w:sz="0" w:space="0" w:color="auto"/>
            <w:bottom w:val="none" w:sz="0" w:space="0" w:color="auto"/>
            <w:right w:val="none" w:sz="0" w:space="0" w:color="auto"/>
          </w:divBdr>
          <w:divsChild>
            <w:div w:id="98744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69346">
      <w:bodyDiv w:val="1"/>
      <w:marLeft w:val="0"/>
      <w:marRight w:val="0"/>
      <w:marTop w:val="0"/>
      <w:marBottom w:val="0"/>
      <w:divBdr>
        <w:top w:val="none" w:sz="0" w:space="0" w:color="auto"/>
        <w:left w:val="none" w:sz="0" w:space="0" w:color="auto"/>
        <w:bottom w:val="none" w:sz="0" w:space="0" w:color="auto"/>
        <w:right w:val="none" w:sz="0" w:space="0" w:color="auto"/>
      </w:divBdr>
    </w:div>
    <w:div w:id="431054912">
      <w:bodyDiv w:val="1"/>
      <w:marLeft w:val="0"/>
      <w:marRight w:val="0"/>
      <w:marTop w:val="0"/>
      <w:marBottom w:val="0"/>
      <w:divBdr>
        <w:top w:val="none" w:sz="0" w:space="0" w:color="auto"/>
        <w:left w:val="none" w:sz="0" w:space="0" w:color="auto"/>
        <w:bottom w:val="none" w:sz="0" w:space="0" w:color="auto"/>
        <w:right w:val="none" w:sz="0" w:space="0" w:color="auto"/>
      </w:divBdr>
    </w:div>
    <w:div w:id="658339352">
      <w:bodyDiv w:val="1"/>
      <w:marLeft w:val="0"/>
      <w:marRight w:val="0"/>
      <w:marTop w:val="0"/>
      <w:marBottom w:val="0"/>
      <w:divBdr>
        <w:top w:val="none" w:sz="0" w:space="0" w:color="auto"/>
        <w:left w:val="none" w:sz="0" w:space="0" w:color="auto"/>
        <w:bottom w:val="none" w:sz="0" w:space="0" w:color="auto"/>
        <w:right w:val="none" w:sz="0" w:space="0" w:color="auto"/>
      </w:divBdr>
      <w:divsChild>
        <w:div w:id="691733939">
          <w:marLeft w:val="0"/>
          <w:marRight w:val="0"/>
          <w:marTop w:val="0"/>
          <w:marBottom w:val="0"/>
          <w:divBdr>
            <w:top w:val="none" w:sz="0" w:space="0" w:color="auto"/>
            <w:left w:val="none" w:sz="0" w:space="0" w:color="auto"/>
            <w:bottom w:val="none" w:sz="0" w:space="0" w:color="auto"/>
            <w:right w:val="none" w:sz="0" w:space="0" w:color="auto"/>
          </w:divBdr>
          <w:divsChild>
            <w:div w:id="1727144486">
              <w:marLeft w:val="0"/>
              <w:marRight w:val="0"/>
              <w:marTop w:val="0"/>
              <w:marBottom w:val="0"/>
              <w:divBdr>
                <w:top w:val="none" w:sz="0" w:space="0" w:color="auto"/>
                <w:left w:val="none" w:sz="0" w:space="0" w:color="auto"/>
                <w:bottom w:val="none" w:sz="0" w:space="0" w:color="auto"/>
                <w:right w:val="none" w:sz="0" w:space="0" w:color="auto"/>
              </w:divBdr>
              <w:divsChild>
                <w:div w:id="27612342">
                  <w:marLeft w:val="0"/>
                  <w:marRight w:val="0"/>
                  <w:marTop w:val="0"/>
                  <w:marBottom w:val="0"/>
                  <w:divBdr>
                    <w:top w:val="none" w:sz="0" w:space="0" w:color="auto"/>
                    <w:left w:val="none" w:sz="0" w:space="0" w:color="auto"/>
                    <w:bottom w:val="none" w:sz="0" w:space="0" w:color="auto"/>
                    <w:right w:val="none" w:sz="0" w:space="0" w:color="auto"/>
                  </w:divBdr>
                  <w:divsChild>
                    <w:div w:id="28832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386179">
      <w:bodyDiv w:val="1"/>
      <w:marLeft w:val="0"/>
      <w:marRight w:val="0"/>
      <w:marTop w:val="0"/>
      <w:marBottom w:val="0"/>
      <w:divBdr>
        <w:top w:val="none" w:sz="0" w:space="0" w:color="auto"/>
        <w:left w:val="none" w:sz="0" w:space="0" w:color="auto"/>
        <w:bottom w:val="none" w:sz="0" w:space="0" w:color="auto"/>
        <w:right w:val="none" w:sz="0" w:space="0" w:color="auto"/>
      </w:divBdr>
    </w:div>
    <w:div w:id="780878158">
      <w:bodyDiv w:val="1"/>
      <w:marLeft w:val="0"/>
      <w:marRight w:val="0"/>
      <w:marTop w:val="0"/>
      <w:marBottom w:val="0"/>
      <w:divBdr>
        <w:top w:val="none" w:sz="0" w:space="0" w:color="auto"/>
        <w:left w:val="none" w:sz="0" w:space="0" w:color="auto"/>
        <w:bottom w:val="none" w:sz="0" w:space="0" w:color="auto"/>
        <w:right w:val="none" w:sz="0" w:space="0" w:color="auto"/>
      </w:divBdr>
      <w:divsChild>
        <w:div w:id="762343493">
          <w:marLeft w:val="0"/>
          <w:marRight w:val="0"/>
          <w:marTop w:val="0"/>
          <w:marBottom w:val="0"/>
          <w:divBdr>
            <w:top w:val="none" w:sz="0" w:space="0" w:color="auto"/>
            <w:left w:val="none" w:sz="0" w:space="0" w:color="auto"/>
            <w:bottom w:val="none" w:sz="0" w:space="0" w:color="auto"/>
            <w:right w:val="none" w:sz="0" w:space="0" w:color="auto"/>
          </w:divBdr>
          <w:divsChild>
            <w:div w:id="168998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462161">
      <w:bodyDiv w:val="1"/>
      <w:marLeft w:val="0"/>
      <w:marRight w:val="0"/>
      <w:marTop w:val="0"/>
      <w:marBottom w:val="0"/>
      <w:divBdr>
        <w:top w:val="none" w:sz="0" w:space="0" w:color="auto"/>
        <w:left w:val="none" w:sz="0" w:space="0" w:color="auto"/>
        <w:bottom w:val="none" w:sz="0" w:space="0" w:color="auto"/>
        <w:right w:val="none" w:sz="0" w:space="0" w:color="auto"/>
      </w:divBdr>
    </w:div>
    <w:div w:id="973171623">
      <w:bodyDiv w:val="1"/>
      <w:marLeft w:val="0"/>
      <w:marRight w:val="0"/>
      <w:marTop w:val="0"/>
      <w:marBottom w:val="0"/>
      <w:divBdr>
        <w:top w:val="none" w:sz="0" w:space="0" w:color="auto"/>
        <w:left w:val="none" w:sz="0" w:space="0" w:color="auto"/>
        <w:bottom w:val="none" w:sz="0" w:space="0" w:color="auto"/>
        <w:right w:val="none" w:sz="0" w:space="0" w:color="auto"/>
      </w:divBdr>
    </w:div>
    <w:div w:id="974722641">
      <w:bodyDiv w:val="1"/>
      <w:marLeft w:val="0"/>
      <w:marRight w:val="0"/>
      <w:marTop w:val="0"/>
      <w:marBottom w:val="0"/>
      <w:divBdr>
        <w:top w:val="none" w:sz="0" w:space="0" w:color="auto"/>
        <w:left w:val="none" w:sz="0" w:space="0" w:color="auto"/>
        <w:bottom w:val="none" w:sz="0" w:space="0" w:color="auto"/>
        <w:right w:val="none" w:sz="0" w:space="0" w:color="auto"/>
      </w:divBdr>
    </w:div>
    <w:div w:id="1143962081">
      <w:bodyDiv w:val="1"/>
      <w:marLeft w:val="0"/>
      <w:marRight w:val="0"/>
      <w:marTop w:val="0"/>
      <w:marBottom w:val="0"/>
      <w:divBdr>
        <w:top w:val="none" w:sz="0" w:space="0" w:color="auto"/>
        <w:left w:val="none" w:sz="0" w:space="0" w:color="auto"/>
        <w:bottom w:val="none" w:sz="0" w:space="0" w:color="auto"/>
        <w:right w:val="none" w:sz="0" w:space="0" w:color="auto"/>
      </w:divBdr>
    </w:div>
    <w:div w:id="1150362753">
      <w:bodyDiv w:val="1"/>
      <w:marLeft w:val="0"/>
      <w:marRight w:val="0"/>
      <w:marTop w:val="0"/>
      <w:marBottom w:val="0"/>
      <w:divBdr>
        <w:top w:val="none" w:sz="0" w:space="0" w:color="auto"/>
        <w:left w:val="none" w:sz="0" w:space="0" w:color="auto"/>
        <w:bottom w:val="none" w:sz="0" w:space="0" w:color="auto"/>
        <w:right w:val="none" w:sz="0" w:space="0" w:color="auto"/>
      </w:divBdr>
    </w:div>
    <w:div w:id="1179806369">
      <w:bodyDiv w:val="1"/>
      <w:marLeft w:val="0"/>
      <w:marRight w:val="0"/>
      <w:marTop w:val="0"/>
      <w:marBottom w:val="0"/>
      <w:divBdr>
        <w:top w:val="none" w:sz="0" w:space="0" w:color="auto"/>
        <w:left w:val="none" w:sz="0" w:space="0" w:color="auto"/>
        <w:bottom w:val="none" w:sz="0" w:space="0" w:color="auto"/>
        <w:right w:val="none" w:sz="0" w:space="0" w:color="auto"/>
      </w:divBdr>
    </w:div>
    <w:div w:id="1252279158">
      <w:bodyDiv w:val="1"/>
      <w:marLeft w:val="0"/>
      <w:marRight w:val="0"/>
      <w:marTop w:val="0"/>
      <w:marBottom w:val="0"/>
      <w:divBdr>
        <w:top w:val="none" w:sz="0" w:space="0" w:color="auto"/>
        <w:left w:val="none" w:sz="0" w:space="0" w:color="auto"/>
        <w:bottom w:val="none" w:sz="0" w:space="0" w:color="auto"/>
        <w:right w:val="none" w:sz="0" w:space="0" w:color="auto"/>
      </w:divBdr>
    </w:div>
    <w:div w:id="1259026592">
      <w:bodyDiv w:val="1"/>
      <w:marLeft w:val="0"/>
      <w:marRight w:val="0"/>
      <w:marTop w:val="0"/>
      <w:marBottom w:val="0"/>
      <w:divBdr>
        <w:top w:val="none" w:sz="0" w:space="0" w:color="auto"/>
        <w:left w:val="none" w:sz="0" w:space="0" w:color="auto"/>
        <w:bottom w:val="none" w:sz="0" w:space="0" w:color="auto"/>
        <w:right w:val="none" w:sz="0" w:space="0" w:color="auto"/>
      </w:divBdr>
    </w:div>
    <w:div w:id="1325013660">
      <w:bodyDiv w:val="1"/>
      <w:marLeft w:val="0"/>
      <w:marRight w:val="0"/>
      <w:marTop w:val="0"/>
      <w:marBottom w:val="0"/>
      <w:divBdr>
        <w:top w:val="none" w:sz="0" w:space="0" w:color="auto"/>
        <w:left w:val="none" w:sz="0" w:space="0" w:color="auto"/>
        <w:bottom w:val="none" w:sz="0" w:space="0" w:color="auto"/>
        <w:right w:val="none" w:sz="0" w:space="0" w:color="auto"/>
      </w:divBdr>
      <w:divsChild>
        <w:div w:id="1705909128">
          <w:marLeft w:val="0"/>
          <w:marRight w:val="0"/>
          <w:marTop w:val="0"/>
          <w:marBottom w:val="0"/>
          <w:divBdr>
            <w:top w:val="none" w:sz="0" w:space="0" w:color="auto"/>
            <w:left w:val="none" w:sz="0" w:space="0" w:color="auto"/>
            <w:bottom w:val="none" w:sz="0" w:space="0" w:color="auto"/>
            <w:right w:val="none" w:sz="0" w:space="0" w:color="auto"/>
          </w:divBdr>
        </w:div>
      </w:divsChild>
    </w:div>
    <w:div w:id="1407722221">
      <w:bodyDiv w:val="1"/>
      <w:marLeft w:val="0"/>
      <w:marRight w:val="0"/>
      <w:marTop w:val="0"/>
      <w:marBottom w:val="0"/>
      <w:divBdr>
        <w:top w:val="none" w:sz="0" w:space="0" w:color="auto"/>
        <w:left w:val="none" w:sz="0" w:space="0" w:color="auto"/>
        <w:bottom w:val="none" w:sz="0" w:space="0" w:color="auto"/>
        <w:right w:val="none" w:sz="0" w:space="0" w:color="auto"/>
      </w:divBdr>
    </w:div>
    <w:div w:id="1427339064">
      <w:bodyDiv w:val="1"/>
      <w:marLeft w:val="0"/>
      <w:marRight w:val="0"/>
      <w:marTop w:val="0"/>
      <w:marBottom w:val="0"/>
      <w:divBdr>
        <w:top w:val="none" w:sz="0" w:space="0" w:color="auto"/>
        <w:left w:val="none" w:sz="0" w:space="0" w:color="auto"/>
        <w:bottom w:val="none" w:sz="0" w:space="0" w:color="auto"/>
        <w:right w:val="none" w:sz="0" w:space="0" w:color="auto"/>
      </w:divBdr>
    </w:div>
    <w:div w:id="1656688401">
      <w:bodyDiv w:val="1"/>
      <w:marLeft w:val="0"/>
      <w:marRight w:val="0"/>
      <w:marTop w:val="0"/>
      <w:marBottom w:val="0"/>
      <w:divBdr>
        <w:top w:val="none" w:sz="0" w:space="0" w:color="auto"/>
        <w:left w:val="none" w:sz="0" w:space="0" w:color="auto"/>
        <w:bottom w:val="none" w:sz="0" w:space="0" w:color="auto"/>
        <w:right w:val="none" w:sz="0" w:space="0" w:color="auto"/>
      </w:divBdr>
      <w:divsChild>
        <w:div w:id="2137721949">
          <w:marLeft w:val="0"/>
          <w:marRight w:val="0"/>
          <w:marTop w:val="0"/>
          <w:marBottom w:val="0"/>
          <w:divBdr>
            <w:top w:val="none" w:sz="0" w:space="0" w:color="auto"/>
            <w:left w:val="none" w:sz="0" w:space="0" w:color="auto"/>
            <w:bottom w:val="none" w:sz="0" w:space="0" w:color="auto"/>
            <w:right w:val="none" w:sz="0" w:space="0" w:color="auto"/>
          </w:divBdr>
          <w:divsChild>
            <w:div w:id="152621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918954">
      <w:bodyDiv w:val="1"/>
      <w:marLeft w:val="0"/>
      <w:marRight w:val="0"/>
      <w:marTop w:val="0"/>
      <w:marBottom w:val="0"/>
      <w:divBdr>
        <w:top w:val="none" w:sz="0" w:space="0" w:color="auto"/>
        <w:left w:val="none" w:sz="0" w:space="0" w:color="auto"/>
        <w:bottom w:val="none" w:sz="0" w:space="0" w:color="auto"/>
        <w:right w:val="none" w:sz="0" w:space="0" w:color="auto"/>
      </w:divBdr>
    </w:div>
    <w:div w:id="1826972845">
      <w:bodyDiv w:val="1"/>
      <w:marLeft w:val="0"/>
      <w:marRight w:val="0"/>
      <w:marTop w:val="0"/>
      <w:marBottom w:val="0"/>
      <w:divBdr>
        <w:top w:val="none" w:sz="0" w:space="0" w:color="auto"/>
        <w:left w:val="none" w:sz="0" w:space="0" w:color="auto"/>
        <w:bottom w:val="none" w:sz="0" w:space="0" w:color="auto"/>
        <w:right w:val="none" w:sz="0" w:space="0" w:color="auto"/>
      </w:divBdr>
      <w:divsChild>
        <w:div w:id="1057702933">
          <w:marLeft w:val="0"/>
          <w:marRight w:val="0"/>
          <w:marTop w:val="0"/>
          <w:marBottom w:val="0"/>
          <w:divBdr>
            <w:top w:val="none" w:sz="0" w:space="0" w:color="auto"/>
            <w:left w:val="none" w:sz="0" w:space="0" w:color="auto"/>
            <w:bottom w:val="none" w:sz="0" w:space="0" w:color="auto"/>
            <w:right w:val="none" w:sz="0" w:space="0" w:color="auto"/>
          </w:divBdr>
          <w:divsChild>
            <w:div w:id="1032195868">
              <w:marLeft w:val="0"/>
              <w:marRight w:val="0"/>
              <w:marTop w:val="0"/>
              <w:marBottom w:val="0"/>
              <w:divBdr>
                <w:top w:val="none" w:sz="0" w:space="0" w:color="auto"/>
                <w:left w:val="none" w:sz="0" w:space="0" w:color="auto"/>
                <w:bottom w:val="none" w:sz="0" w:space="0" w:color="auto"/>
                <w:right w:val="none" w:sz="0" w:space="0" w:color="auto"/>
              </w:divBdr>
              <w:divsChild>
                <w:div w:id="557791538">
                  <w:marLeft w:val="0"/>
                  <w:marRight w:val="0"/>
                  <w:marTop w:val="0"/>
                  <w:marBottom w:val="0"/>
                  <w:divBdr>
                    <w:top w:val="none" w:sz="0" w:space="0" w:color="auto"/>
                    <w:left w:val="none" w:sz="0" w:space="0" w:color="auto"/>
                    <w:bottom w:val="none" w:sz="0" w:space="0" w:color="auto"/>
                    <w:right w:val="none" w:sz="0" w:space="0" w:color="auto"/>
                  </w:divBdr>
                  <w:divsChild>
                    <w:div w:id="157034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951489">
      <w:bodyDiv w:val="1"/>
      <w:marLeft w:val="0"/>
      <w:marRight w:val="0"/>
      <w:marTop w:val="0"/>
      <w:marBottom w:val="0"/>
      <w:divBdr>
        <w:top w:val="none" w:sz="0" w:space="0" w:color="auto"/>
        <w:left w:val="none" w:sz="0" w:space="0" w:color="auto"/>
        <w:bottom w:val="none" w:sz="0" w:space="0" w:color="auto"/>
        <w:right w:val="none" w:sz="0" w:space="0" w:color="auto"/>
      </w:divBdr>
    </w:div>
    <w:div w:id="1900825164">
      <w:bodyDiv w:val="1"/>
      <w:marLeft w:val="0"/>
      <w:marRight w:val="0"/>
      <w:marTop w:val="0"/>
      <w:marBottom w:val="0"/>
      <w:divBdr>
        <w:top w:val="none" w:sz="0" w:space="0" w:color="auto"/>
        <w:left w:val="none" w:sz="0" w:space="0" w:color="auto"/>
        <w:bottom w:val="none" w:sz="0" w:space="0" w:color="auto"/>
        <w:right w:val="none" w:sz="0" w:space="0" w:color="auto"/>
      </w:divBdr>
    </w:div>
    <w:div w:id="1909339295">
      <w:bodyDiv w:val="1"/>
      <w:marLeft w:val="0"/>
      <w:marRight w:val="0"/>
      <w:marTop w:val="0"/>
      <w:marBottom w:val="0"/>
      <w:divBdr>
        <w:top w:val="none" w:sz="0" w:space="0" w:color="auto"/>
        <w:left w:val="none" w:sz="0" w:space="0" w:color="auto"/>
        <w:bottom w:val="none" w:sz="0" w:space="0" w:color="auto"/>
        <w:right w:val="none" w:sz="0" w:space="0" w:color="auto"/>
      </w:divBdr>
    </w:div>
    <w:div w:id="2038120531">
      <w:bodyDiv w:val="1"/>
      <w:marLeft w:val="0"/>
      <w:marRight w:val="0"/>
      <w:marTop w:val="0"/>
      <w:marBottom w:val="0"/>
      <w:divBdr>
        <w:top w:val="none" w:sz="0" w:space="0" w:color="auto"/>
        <w:left w:val="none" w:sz="0" w:space="0" w:color="auto"/>
        <w:bottom w:val="none" w:sz="0" w:space="0" w:color="auto"/>
        <w:right w:val="none" w:sz="0" w:space="0" w:color="auto"/>
      </w:divBdr>
    </w:div>
    <w:div w:id="2094547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nance.ec.europa.eu/publications/commission-simplifies-rules-sustainability-and-eu-investments-delivering-over-eu6-billion_en" TargetMode="External"/><Relationship Id="rId13" Type="http://schemas.openxmlformats.org/officeDocument/2006/relationships/hyperlink" Target="https://ec.europa.eu/info/law/better-regulation/have-your-say/initiatives/14546-Amendments-to-Taxonomy-Delegated-Acts_en"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commission.europa.eu/document/b615ed29-58e2-4248-b87e-11929119f0c0_en"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ec.europa.eu/commission/presscorner/detail/en/qanda_25_6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mmission.europa.eu/document/1da93ca2-7911-4e1f-9ce6-cecd09a85250_en"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yperlink" Target="https://ec.europa.eu/commission/presscorner/detail/en/qanda_25_615"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ec.europa.eu/commission/presscorner/detail/en/ip_25_614" TargetMode="Externa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184B4-4B76-4A50-BB10-9A3FFE03F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17</Pages>
  <Words>6841</Words>
  <Characters>38998</Characters>
  <Application>Microsoft Office Word</Application>
  <DocSecurity>0</DocSecurity>
  <Lines>324</Lines>
  <Paragraphs>91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Yasemin Kayhan</dc:creator>
  <cp:keywords/>
  <dc:description/>
  <cp:lastModifiedBy>Yasemin Kayhan</cp:lastModifiedBy>
  <cp:revision>11</cp:revision>
  <dcterms:created xsi:type="dcterms:W3CDTF">2025-03-03T12:42:00Z</dcterms:created>
  <dcterms:modified xsi:type="dcterms:W3CDTF">2025-03-04T10:30:00Z</dcterms:modified>
</cp:coreProperties>
</file>